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2E5" w:rsidRDefault="00FA12E5" w:rsidP="00FA12E5">
      <w:pPr>
        <w:pStyle w:val="2"/>
        <w:rPr>
          <w:i/>
          <w:iCs/>
          <w:sz w:val="42"/>
          <w:szCs w:val="42"/>
          <w:u w:val="none"/>
          <w:rtl/>
        </w:rPr>
      </w:pPr>
      <w:bookmarkStart w:id="0" w:name="_Toc444434718"/>
      <w:r w:rsidRPr="00FA12E5">
        <w:rPr>
          <w:rFonts w:hint="cs"/>
          <w:i/>
          <w:iCs/>
          <w:sz w:val="42"/>
          <w:szCs w:val="42"/>
          <w:u w:val="none"/>
          <w:rtl/>
        </w:rPr>
        <w:t>יחזקאל פרק ח - טומאת המקדש</w:t>
      </w:r>
      <w:bookmarkEnd w:id="0"/>
    </w:p>
    <w:p w:rsidR="00086EC2" w:rsidRDefault="00086EC2" w:rsidP="00086EC2">
      <w:r>
        <w:rPr>
          <w:b/>
          <w:bCs/>
          <w:sz w:val="24"/>
          <w:szCs w:val="30"/>
          <w:rtl/>
        </w:rPr>
        <w:t xml:space="preserve">סיכום שיעור שהועבר בישיבת מרכז הרב </w:t>
      </w:r>
      <w:r>
        <w:rPr>
          <w:rtl/>
        </w:rPr>
        <w:t>(</w:t>
      </w:r>
      <w:r>
        <w:rPr>
          <w:b/>
          <w:bCs/>
          <w:sz w:val="24"/>
          <w:szCs w:val="30"/>
          <w:rtl/>
        </w:rPr>
        <w:t>כנראה מאת הרב ישעיהו הדרי)</w:t>
      </w:r>
    </w:p>
    <w:p w:rsidR="00867A23" w:rsidRDefault="00086EC2" w:rsidP="00086EC2">
      <w:r>
        <w:rPr>
          <w:rtl/>
        </w:rPr>
        <w:t xml:space="preserve"> </w:t>
      </w:r>
      <w:r w:rsidR="00867A23">
        <w:rPr>
          <w:rtl/>
        </w:rPr>
        <w:t xml:space="preserve">(הסיכום נכתב ע"י הרב אורי </w:t>
      </w:r>
      <w:proofErr w:type="spellStart"/>
      <w:r w:rsidR="00867A23">
        <w:rPr>
          <w:rtl/>
        </w:rPr>
        <w:t>דסברג</w:t>
      </w:r>
      <w:proofErr w:type="spellEnd"/>
      <w:r w:rsidR="00867A23">
        <w:rPr>
          <w:rtl/>
        </w:rPr>
        <w:t xml:space="preserve">, ונערך ע"י בראון </w:t>
      </w:r>
      <w:proofErr w:type="spellStart"/>
      <w:r w:rsidR="00867A23">
        <w:rPr>
          <w:rtl/>
        </w:rPr>
        <w:t>דסברג</w:t>
      </w:r>
      <w:proofErr w:type="spellEnd"/>
      <w:r w:rsidR="00867A23">
        <w:rPr>
          <w:rtl/>
        </w:rPr>
        <w:t>)</w:t>
      </w:r>
    </w:p>
    <w:p w:rsidR="003F64DC" w:rsidRPr="00086EC2" w:rsidRDefault="003F64DC" w:rsidP="003F64DC">
      <w:pPr>
        <w:pStyle w:val="2"/>
        <w:rPr>
          <w:rtl/>
        </w:rPr>
      </w:pPr>
      <w:bookmarkStart w:id="1" w:name="_GoBack"/>
      <w:bookmarkEnd w:id="1"/>
    </w:p>
    <w:p w:rsidR="003F64DC" w:rsidRPr="003F64DC" w:rsidRDefault="003F64DC" w:rsidP="003F64DC">
      <w:pPr>
        <w:rPr>
          <w:rtl/>
        </w:rPr>
      </w:pPr>
    </w:p>
    <w:p w:rsidR="003F64DC" w:rsidRPr="00435569" w:rsidRDefault="003F64DC" w:rsidP="003F64DC">
      <w:pPr>
        <w:rPr>
          <w:rtl/>
        </w:rPr>
      </w:pPr>
      <w:r w:rsidRPr="00435569">
        <w:rPr>
          <w:rFonts w:hint="cs"/>
          <w:rtl/>
        </w:rPr>
        <w:t xml:space="preserve">את פרק </w:t>
      </w:r>
      <w:proofErr w:type="spellStart"/>
      <w:r w:rsidRPr="00435569">
        <w:rPr>
          <w:rFonts w:hint="cs"/>
          <w:rtl/>
        </w:rPr>
        <w:t>ח',ג</w:t>
      </w:r>
      <w:proofErr w:type="spellEnd"/>
      <w:r w:rsidRPr="00435569">
        <w:rPr>
          <w:rFonts w:hint="cs"/>
          <w:rtl/>
        </w:rPr>
        <w:t xml:space="preserve">' ניתן להשוות לפרק </w:t>
      </w:r>
      <w:proofErr w:type="spellStart"/>
      <w:r w:rsidRPr="00435569">
        <w:rPr>
          <w:rFonts w:hint="cs"/>
          <w:rtl/>
        </w:rPr>
        <w:t>מ',ב</w:t>
      </w:r>
      <w:proofErr w:type="spellEnd"/>
      <w:r w:rsidRPr="00435569">
        <w:rPr>
          <w:rFonts w:hint="cs"/>
          <w:rtl/>
        </w:rPr>
        <w:t xml:space="preserve">' ועיין </w:t>
      </w:r>
      <w:proofErr w:type="spellStart"/>
      <w:r w:rsidRPr="00435569">
        <w:rPr>
          <w:rFonts w:hint="cs"/>
          <w:rtl/>
        </w:rPr>
        <w:t>ברד"ק</w:t>
      </w:r>
      <w:proofErr w:type="spellEnd"/>
      <w:r w:rsidRPr="00435569">
        <w:rPr>
          <w:rFonts w:hint="cs"/>
          <w:rtl/>
        </w:rPr>
        <w:t xml:space="preserve"> כאן, ששם הוא ביתר ניחותא, משום ששם הוא אחרי החורבן שכבר נעשה ניחותא לישראל, וכאן יד ה' היא במובן חוזקה מתוך </w:t>
      </w:r>
      <w:proofErr w:type="spellStart"/>
      <w:r w:rsidRPr="00435569">
        <w:rPr>
          <w:rFonts w:hint="cs"/>
          <w:rtl/>
        </w:rPr>
        <w:t>חימה</w:t>
      </w:r>
      <w:proofErr w:type="spellEnd"/>
      <w:r w:rsidRPr="00435569">
        <w:rPr>
          <w:rFonts w:hint="cs"/>
          <w:rtl/>
        </w:rPr>
        <w:t>.</w:t>
      </w:r>
    </w:p>
    <w:p w:rsidR="003F64DC" w:rsidRPr="00435569" w:rsidRDefault="003F64DC" w:rsidP="003F64DC">
      <w:pPr>
        <w:rPr>
          <w:rtl/>
        </w:rPr>
      </w:pPr>
      <w:r w:rsidRPr="00435569">
        <w:rPr>
          <w:rFonts w:hint="cs"/>
          <w:rtl/>
        </w:rPr>
        <w:t xml:space="preserve">"סמל הקנאה", ניתן להשוות לדברי הימים ב </w:t>
      </w:r>
      <w:proofErr w:type="spellStart"/>
      <w:r w:rsidRPr="00435569">
        <w:rPr>
          <w:rFonts w:hint="cs"/>
          <w:rtl/>
        </w:rPr>
        <w:t>ל"ג,ז</w:t>
      </w:r>
      <w:proofErr w:type="spellEnd"/>
      <w:r w:rsidRPr="00435569">
        <w:rPr>
          <w:rFonts w:hint="cs"/>
          <w:rtl/>
        </w:rPr>
        <w:t>'-ט"ו. לפי זה, כאן רואה יחזקאל את שעבר בתקופת מנשה, ולא את ההווה המוחשי שנראה לעין בשר.</w:t>
      </w:r>
    </w:p>
    <w:p w:rsidR="003F64DC" w:rsidRPr="00435569" w:rsidRDefault="003F64DC" w:rsidP="003F64DC">
      <w:pPr>
        <w:rPr>
          <w:rtl/>
        </w:rPr>
      </w:pPr>
      <w:r w:rsidRPr="00435569">
        <w:rPr>
          <w:rFonts w:hint="cs"/>
          <w:rtl/>
        </w:rPr>
        <w:t xml:space="preserve">ד' התועבות: א) סמל הקנאה. ב) ההקטרה בסתר. ג) מבכות את </w:t>
      </w:r>
      <w:proofErr w:type="spellStart"/>
      <w:r w:rsidRPr="00435569">
        <w:rPr>
          <w:rFonts w:hint="cs"/>
          <w:rtl/>
        </w:rPr>
        <w:t>התמוז</w:t>
      </w:r>
      <w:proofErr w:type="spellEnd"/>
      <w:r w:rsidRPr="00435569">
        <w:rPr>
          <w:rFonts w:hint="cs"/>
          <w:rtl/>
        </w:rPr>
        <w:t xml:space="preserve">. ד) </w:t>
      </w:r>
      <w:proofErr w:type="spellStart"/>
      <w:r w:rsidRPr="00435569">
        <w:rPr>
          <w:rFonts w:hint="cs"/>
          <w:rtl/>
        </w:rPr>
        <w:t>המשתחוים</w:t>
      </w:r>
      <w:proofErr w:type="spellEnd"/>
      <w:r w:rsidRPr="00435569">
        <w:rPr>
          <w:rFonts w:hint="cs"/>
          <w:rtl/>
        </w:rPr>
        <w:t xml:space="preserve"> קדמה לשמש. המכנה המשותף להם הוא טומאת המקדש. ועיין </w:t>
      </w:r>
      <w:proofErr w:type="spellStart"/>
      <w:r w:rsidRPr="00435569">
        <w:rPr>
          <w:rFonts w:hint="cs"/>
          <w:rtl/>
        </w:rPr>
        <w:t>ברד"ק</w:t>
      </w:r>
      <w:proofErr w:type="spellEnd"/>
      <w:r w:rsidRPr="00435569">
        <w:rPr>
          <w:rFonts w:hint="cs"/>
          <w:rtl/>
        </w:rPr>
        <w:t xml:space="preserve"> פרק </w:t>
      </w:r>
      <w:proofErr w:type="spellStart"/>
      <w:r w:rsidRPr="00435569">
        <w:rPr>
          <w:rFonts w:hint="cs"/>
          <w:rtl/>
        </w:rPr>
        <w:t>ט',ו</w:t>
      </w:r>
      <w:proofErr w:type="spellEnd"/>
      <w:r w:rsidRPr="00435569">
        <w:rPr>
          <w:rFonts w:hint="cs"/>
          <w:rtl/>
        </w:rPr>
        <w:t>' שהחטאים הגדולים הם המטמאים את המקדש. וכאן המקום היחיד שנאלץ הקב"ה לשנות מדרכו ולשנות מגזירה טובה לרעה.</w:t>
      </w:r>
    </w:p>
    <w:p w:rsidR="003F64DC" w:rsidRPr="00435569" w:rsidRDefault="003F64DC" w:rsidP="003F64DC">
      <w:pPr>
        <w:rPr>
          <w:rtl/>
        </w:rPr>
      </w:pPr>
      <w:r w:rsidRPr="00435569">
        <w:rPr>
          <w:rFonts w:hint="cs"/>
          <w:rtl/>
        </w:rPr>
        <w:t xml:space="preserve">ועוד עיין </w:t>
      </w:r>
      <w:proofErr w:type="spellStart"/>
      <w:r w:rsidRPr="00435569">
        <w:rPr>
          <w:rFonts w:hint="cs"/>
          <w:rtl/>
        </w:rPr>
        <w:t>ברד"ק</w:t>
      </w:r>
      <w:proofErr w:type="spellEnd"/>
      <w:r w:rsidRPr="00435569">
        <w:rPr>
          <w:rFonts w:hint="cs"/>
          <w:rtl/>
        </w:rPr>
        <w:t xml:space="preserve"> משמעות החתירה בקיר שהוא חורבן העיר והבית, וכמו כן חורבן העיר הוא בשביל העבודה זרה שנעשה בבית. ועיין ב"ישראל קדושים" עמוד מ"ט (ר' צדוק הכהן) שהחורבן היה משום חטאו של מנשה.</w:t>
      </w:r>
    </w:p>
    <w:p w:rsidR="003F64DC" w:rsidRPr="00435569" w:rsidRDefault="003F64DC" w:rsidP="003F64DC">
      <w:pPr>
        <w:rPr>
          <w:rtl/>
        </w:rPr>
      </w:pPr>
    </w:p>
    <w:p w:rsidR="008652E9" w:rsidRDefault="008652E9"/>
    <w:sectPr w:rsidR="008652E9" w:rsidSect="00E94E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2A6"/>
    <w:rsid w:val="00086EC2"/>
    <w:rsid w:val="003F64DC"/>
    <w:rsid w:val="00842247"/>
    <w:rsid w:val="008652E9"/>
    <w:rsid w:val="00867A23"/>
    <w:rsid w:val="00E94EA3"/>
    <w:rsid w:val="00F932A6"/>
    <w:rsid w:val="00FA12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E5"/>
    <w:pPr>
      <w:bidi/>
      <w:spacing w:after="160" w:line="360" w:lineRule="auto"/>
      <w:jc w:val="both"/>
    </w:pPr>
    <w:rPr>
      <w:rFonts w:cs="Narkisim"/>
      <w:szCs w:val="28"/>
    </w:rPr>
  </w:style>
  <w:style w:type="paragraph" w:styleId="2">
    <w:name w:val="heading 2"/>
    <w:basedOn w:val="a"/>
    <w:next w:val="a"/>
    <w:link w:val="20"/>
    <w:autoRedefine/>
    <w:uiPriority w:val="9"/>
    <w:unhideWhenUsed/>
    <w:qFormat/>
    <w:rsid w:val="00FA12E5"/>
    <w:pPr>
      <w:keepNext/>
      <w:keepLines/>
      <w:spacing w:before="40" w:after="0"/>
      <w:outlineLvl w:val="1"/>
    </w:pPr>
    <w:rPr>
      <w:rFonts w:asciiTheme="majorHAnsi" w:eastAsiaTheme="majorEastAsia" w:hAnsiTheme="majorHAnsi"/>
      <w:bCs/>
      <w:sz w:val="26"/>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FA12E5"/>
    <w:rPr>
      <w:rFonts w:asciiTheme="majorHAnsi" w:eastAsiaTheme="majorEastAsia" w:hAnsiTheme="majorHAnsi" w:cs="Narkisim"/>
      <w:bCs/>
      <w:sz w:val="26"/>
      <w:szCs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E5"/>
    <w:pPr>
      <w:bidi/>
      <w:spacing w:after="160" w:line="360" w:lineRule="auto"/>
      <w:jc w:val="both"/>
    </w:pPr>
    <w:rPr>
      <w:rFonts w:cs="Narkisim"/>
      <w:szCs w:val="28"/>
    </w:rPr>
  </w:style>
  <w:style w:type="paragraph" w:styleId="2">
    <w:name w:val="heading 2"/>
    <w:basedOn w:val="a"/>
    <w:next w:val="a"/>
    <w:link w:val="20"/>
    <w:autoRedefine/>
    <w:uiPriority w:val="9"/>
    <w:unhideWhenUsed/>
    <w:qFormat/>
    <w:rsid w:val="00FA12E5"/>
    <w:pPr>
      <w:keepNext/>
      <w:keepLines/>
      <w:spacing w:before="40" w:after="0"/>
      <w:outlineLvl w:val="1"/>
    </w:pPr>
    <w:rPr>
      <w:rFonts w:asciiTheme="majorHAnsi" w:eastAsiaTheme="majorEastAsia" w:hAnsiTheme="majorHAnsi"/>
      <w:bCs/>
      <w:sz w:val="26"/>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FA12E5"/>
    <w:rPr>
      <w:rFonts w:asciiTheme="majorHAnsi" w:eastAsiaTheme="majorEastAsia" w:hAnsiTheme="majorHAnsi" w:cs="Narkisim"/>
      <w:bCs/>
      <w:sz w:val="26"/>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06188">
      <w:bodyDiv w:val="1"/>
      <w:marLeft w:val="0"/>
      <w:marRight w:val="0"/>
      <w:marTop w:val="0"/>
      <w:marBottom w:val="0"/>
      <w:divBdr>
        <w:top w:val="none" w:sz="0" w:space="0" w:color="auto"/>
        <w:left w:val="none" w:sz="0" w:space="0" w:color="auto"/>
        <w:bottom w:val="none" w:sz="0" w:space="0" w:color="auto"/>
        <w:right w:val="none" w:sz="0" w:space="0" w:color="auto"/>
      </w:divBdr>
    </w:div>
    <w:div w:id="9377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730</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שולי חסיד</dc:creator>
  <cp:lastModifiedBy>שולי חסיד</cp:lastModifiedBy>
  <cp:revision>6</cp:revision>
  <dcterms:created xsi:type="dcterms:W3CDTF">2016-05-20T08:24:00Z</dcterms:created>
  <dcterms:modified xsi:type="dcterms:W3CDTF">2016-07-25T14:46:00Z</dcterms:modified>
</cp:coreProperties>
</file>