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CB" w:rsidRDefault="009230CB" w:rsidP="00263560">
      <w:pPr>
        <w:rPr>
          <w:rtl/>
        </w:rPr>
      </w:pPr>
      <w:bookmarkStart w:id="0" w:name="_GoBack"/>
      <w:bookmarkEnd w:id="0"/>
    </w:p>
    <w:p w:rsidR="00263560" w:rsidRDefault="00263560" w:rsidP="00263560">
      <w:pPr>
        <w:pStyle w:val="1"/>
        <w:rPr>
          <w:rtl/>
        </w:rPr>
      </w:pPr>
      <w:r>
        <w:rPr>
          <w:rFonts w:hint="cs"/>
          <w:rtl/>
        </w:rPr>
        <w:t>פילוג הממלכה (י"ב, א</w:t>
      </w:r>
      <w:r>
        <w:rPr>
          <w:rFonts w:hint="cs"/>
        </w:rPr>
        <w:sym w:font="Symbol" w:char="F02D"/>
      </w:r>
      <w:r>
        <w:rPr>
          <w:rFonts w:hint="cs"/>
          <w:rtl/>
        </w:rPr>
        <w:t>כד)</w:t>
      </w:r>
    </w:p>
    <w:p w:rsidR="00263560" w:rsidRDefault="004B07B5" w:rsidP="00263560">
      <w:pPr>
        <w:pStyle w:val="2"/>
        <w:rPr>
          <w:rtl/>
        </w:rPr>
      </w:pPr>
      <w:r>
        <w:rPr>
          <w:rFonts w:hint="cs"/>
          <w:rtl/>
        </w:rPr>
        <w:t>ה</w:t>
      </w:r>
      <w:r w:rsidR="00263560">
        <w:rPr>
          <w:rFonts w:hint="cs"/>
          <w:rtl/>
        </w:rPr>
        <w:t>. על החזרות</w:t>
      </w:r>
    </w:p>
    <w:p w:rsidR="00263560" w:rsidRDefault="00263560" w:rsidP="00263560">
      <w:pPr>
        <w:pStyle w:val="3"/>
        <w:rPr>
          <w:rtl/>
        </w:rPr>
      </w:pPr>
      <w:r>
        <w:rPr>
          <w:rFonts w:hint="cs"/>
          <w:rtl/>
        </w:rPr>
        <w:t>1.</w:t>
      </w:r>
      <w:r w:rsidR="00EC5B87">
        <w:rPr>
          <w:rFonts w:hint="cs"/>
          <w:rtl/>
        </w:rPr>
        <w:t xml:space="preserve"> </w:t>
      </w:r>
      <w:r w:rsidR="001420CD">
        <w:rPr>
          <w:rFonts w:hint="cs"/>
          <w:rtl/>
        </w:rPr>
        <w:t xml:space="preserve">סקירת </w:t>
      </w:r>
      <w:r w:rsidR="00EC5B87">
        <w:rPr>
          <w:rFonts w:hint="cs"/>
          <w:rtl/>
        </w:rPr>
        <w:t>החזרות בסיפורנו</w:t>
      </w:r>
    </w:p>
    <w:p w:rsidR="00263560" w:rsidRDefault="00263560" w:rsidP="007C0A7F">
      <w:pPr>
        <w:rPr>
          <w:rtl/>
        </w:rPr>
      </w:pPr>
      <w:r>
        <w:rPr>
          <w:rFonts w:hint="cs"/>
          <w:rtl/>
        </w:rPr>
        <w:t xml:space="preserve">סיפורנו משופע בחזרות </w:t>
      </w:r>
      <w:r w:rsidR="004B07B5">
        <w:rPr>
          <w:rFonts w:hint="cs"/>
          <w:rtl/>
        </w:rPr>
        <w:t xml:space="preserve">מילוליות </w:t>
      </w:r>
      <w:r>
        <w:rPr>
          <w:rFonts w:hint="cs"/>
          <w:rtl/>
        </w:rPr>
        <w:t>מסוגים שונים.</w:t>
      </w:r>
      <w:r w:rsidR="004B07B5">
        <w:rPr>
          <w:rFonts w:hint="cs"/>
          <w:rtl/>
        </w:rPr>
        <w:t xml:space="preserve"> משפטים שלמים או צירופים לשוניים שנאמרו בסיפור פעם אחת, חוזרים ומופיעים בו בשנית, </w:t>
      </w:r>
      <w:r w:rsidR="002E21EF">
        <w:rPr>
          <w:rFonts w:hint="cs"/>
          <w:rtl/>
        </w:rPr>
        <w:t xml:space="preserve">לעתים </w:t>
      </w:r>
      <w:r w:rsidR="004B07B5">
        <w:rPr>
          <w:rFonts w:hint="cs"/>
          <w:rtl/>
        </w:rPr>
        <w:t xml:space="preserve">מילה במילה בצורה מדויקת, או כפי שהדבר בדרך כלל – בשינויים כלשהם. להלן נביא </w:t>
      </w:r>
      <w:r w:rsidR="002E21EF">
        <w:rPr>
          <w:rFonts w:hint="cs"/>
          <w:rtl/>
        </w:rPr>
        <w:t>תשע</w:t>
      </w:r>
      <w:r>
        <w:rPr>
          <w:rFonts w:hint="cs"/>
          <w:rtl/>
        </w:rPr>
        <w:t xml:space="preserve"> חזרות </w:t>
      </w:r>
      <w:r w:rsidR="004B07B5">
        <w:rPr>
          <w:rFonts w:hint="cs"/>
          <w:rtl/>
        </w:rPr>
        <w:t>כאלה המצויות בסיפורנו,</w:t>
      </w:r>
      <w:r>
        <w:rPr>
          <w:rFonts w:hint="cs"/>
          <w:rtl/>
        </w:rPr>
        <w:t xml:space="preserve"> רובן הן כאלו שמְס</w:t>
      </w:r>
      <w:r w:rsidR="00C2643D">
        <w:rPr>
          <w:rFonts w:hint="cs"/>
          <w:rtl/>
        </w:rPr>
        <w:t>ַ</w:t>
      </w:r>
      <w:r>
        <w:rPr>
          <w:rFonts w:hint="cs"/>
          <w:rtl/>
        </w:rPr>
        <w:t>פר מודרני היה נמנע מהן.</w:t>
      </w:r>
      <w:r w:rsidR="004B07B5">
        <w:rPr>
          <w:rFonts w:hint="cs"/>
          <w:rtl/>
        </w:rPr>
        <w:t xml:space="preserve"> תופעה זו</w:t>
      </w:r>
      <w:r w:rsidR="00340A9B">
        <w:rPr>
          <w:rFonts w:hint="cs"/>
          <w:rtl/>
        </w:rPr>
        <w:t>,</w:t>
      </w:r>
      <w:r w:rsidR="004B07B5">
        <w:rPr>
          <w:rFonts w:hint="cs"/>
          <w:rtl/>
        </w:rPr>
        <w:t xml:space="preserve"> המתבלטת כל כך בסיפורנו</w:t>
      </w:r>
      <w:r w:rsidR="00340A9B">
        <w:rPr>
          <w:rFonts w:hint="cs"/>
          <w:rtl/>
        </w:rPr>
        <w:t>,</w:t>
      </w:r>
      <w:r w:rsidR="004B07B5">
        <w:rPr>
          <w:rFonts w:hint="cs"/>
          <w:rtl/>
        </w:rPr>
        <w:t xml:space="preserve"> אופיינית לסיפור המקראי בכללותו.</w:t>
      </w:r>
      <w:r w:rsidR="00340A9B">
        <w:rPr>
          <w:rStyle w:val="a9"/>
          <w:rtl/>
        </w:rPr>
        <w:footnoteReference w:id="1"/>
      </w:r>
      <w:r>
        <w:rPr>
          <w:rFonts w:hint="cs"/>
          <w:rtl/>
        </w:rPr>
        <w:t xml:space="preserve"> ובכן, מה פשרן של חזרות מרובות אלו בסיפור</w:t>
      </w:r>
      <w:r w:rsidR="00C2643D">
        <w:rPr>
          <w:rFonts w:hint="cs"/>
          <w:rtl/>
        </w:rPr>
        <w:t xml:space="preserve"> שלנו ובסיפור</w:t>
      </w:r>
      <w:r>
        <w:rPr>
          <w:rFonts w:hint="cs"/>
          <w:rtl/>
        </w:rPr>
        <w:t xml:space="preserve"> המקראי </w:t>
      </w:r>
      <w:r w:rsidR="00340A9B">
        <w:rPr>
          <w:rFonts w:hint="cs"/>
          <w:rtl/>
        </w:rPr>
        <w:t xml:space="preserve">בכלל, </w:t>
      </w:r>
      <w:r>
        <w:rPr>
          <w:rFonts w:hint="cs"/>
          <w:rtl/>
        </w:rPr>
        <w:t xml:space="preserve">החותר </w:t>
      </w:r>
      <w:r w:rsidR="00340A9B">
        <w:rPr>
          <w:rFonts w:hint="cs"/>
          <w:rtl/>
        </w:rPr>
        <w:t xml:space="preserve">תמיד </w:t>
      </w:r>
      <w:r>
        <w:rPr>
          <w:rFonts w:hint="cs"/>
          <w:rtl/>
        </w:rPr>
        <w:t xml:space="preserve">אל הקיצור </w:t>
      </w:r>
      <w:r w:rsidR="00340A9B">
        <w:rPr>
          <w:rFonts w:hint="cs"/>
          <w:rtl/>
        </w:rPr>
        <w:t>ו</w:t>
      </w:r>
      <w:r>
        <w:rPr>
          <w:rFonts w:hint="cs"/>
          <w:rtl/>
        </w:rPr>
        <w:t>ה</w:t>
      </w:r>
      <w:r w:rsidR="00340A9B">
        <w:rPr>
          <w:rFonts w:hint="cs"/>
          <w:rtl/>
        </w:rPr>
        <w:t>צמצום</w:t>
      </w:r>
      <w:r>
        <w:rPr>
          <w:rFonts w:hint="cs"/>
          <w:rtl/>
        </w:rPr>
        <w:t>?</w:t>
      </w:r>
    </w:p>
    <w:p w:rsidR="00263560" w:rsidRDefault="006C7F7A" w:rsidP="00A14981">
      <w:pPr>
        <w:rPr>
          <w:rtl/>
        </w:rPr>
      </w:pPr>
      <w:r>
        <w:rPr>
          <w:rFonts w:hint="cs"/>
          <w:rtl/>
        </w:rPr>
        <w:t xml:space="preserve">הבה נבחין לצורך הדיון בין שני סוגי חזרות. הסוג האחד הוא חזרה על אותה תופעה עצמה: דיבור </w:t>
      </w:r>
      <w:r w:rsidR="002E21EF">
        <w:rPr>
          <w:rFonts w:hint="cs"/>
          <w:rtl/>
        </w:rPr>
        <w:t xml:space="preserve">שנאמר </w:t>
      </w:r>
      <w:r>
        <w:rPr>
          <w:rFonts w:hint="cs"/>
          <w:rtl/>
        </w:rPr>
        <w:t>מפי דמות אחת</w:t>
      </w:r>
      <w:r w:rsidR="002E21EF">
        <w:rPr>
          <w:rFonts w:hint="cs"/>
          <w:rtl/>
        </w:rPr>
        <w:t xml:space="preserve">, </w:t>
      </w:r>
      <w:r w:rsidR="001420CD">
        <w:rPr>
          <w:rFonts w:hint="cs"/>
          <w:rtl/>
        </w:rPr>
        <w:t xml:space="preserve">חוזר </w:t>
      </w:r>
      <w:r w:rsidR="002E21EF">
        <w:rPr>
          <w:rFonts w:hint="cs"/>
          <w:rtl/>
        </w:rPr>
        <w:t>ו</w:t>
      </w:r>
      <w:r>
        <w:rPr>
          <w:rFonts w:hint="cs"/>
          <w:rtl/>
        </w:rPr>
        <w:t>מצוטט בפי דמות אחרת; תיאור שנאמר בלשון המספר</w:t>
      </w:r>
      <w:r w:rsidR="002E21EF">
        <w:rPr>
          <w:rFonts w:hint="cs"/>
          <w:rtl/>
        </w:rPr>
        <w:t>,</w:t>
      </w:r>
      <w:r>
        <w:rPr>
          <w:rFonts w:hint="cs"/>
          <w:rtl/>
        </w:rPr>
        <w:t xml:space="preserve"> חוזר בפי אחת הדמויות; עובדה שכבר נאמרה</w:t>
      </w:r>
      <w:r w:rsidR="00D052CC">
        <w:rPr>
          <w:rFonts w:hint="cs"/>
          <w:rtl/>
        </w:rPr>
        <w:t>,</w:t>
      </w:r>
      <w:r>
        <w:rPr>
          <w:rFonts w:hint="cs"/>
          <w:rtl/>
        </w:rPr>
        <w:t xml:space="preserve"> נמסרת בשנית</w:t>
      </w:r>
      <w:r w:rsidR="00D052CC">
        <w:rPr>
          <w:rFonts w:hint="cs"/>
          <w:rtl/>
        </w:rPr>
        <w:t xml:space="preserve">; הוראה מפורטת, הביצוע שלה </w:t>
      </w:r>
      <w:r w:rsidR="001420CD">
        <w:rPr>
          <w:rFonts w:hint="cs"/>
          <w:rtl/>
        </w:rPr>
        <w:t>מתואר תוך חזרה</w:t>
      </w:r>
      <w:r w:rsidR="00D052CC">
        <w:rPr>
          <w:rFonts w:hint="cs"/>
          <w:rtl/>
        </w:rPr>
        <w:t xml:space="preserve"> על פרטי</w:t>
      </w:r>
      <w:r w:rsidR="001420CD">
        <w:rPr>
          <w:rFonts w:hint="cs"/>
          <w:rtl/>
        </w:rPr>
        <w:t xml:space="preserve"> </w:t>
      </w:r>
      <w:r w:rsidR="00D052CC">
        <w:rPr>
          <w:rFonts w:hint="cs"/>
          <w:rtl/>
        </w:rPr>
        <w:t>ה</w:t>
      </w:r>
      <w:r w:rsidR="001420CD">
        <w:rPr>
          <w:rFonts w:hint="cs"/>
          <w:rtl/>
        </w:rPr>
        <w:t>הוראה,</w:t>
      </w:r>
      <w:r>
        <w:rPr>
          <w:rFonts w:hint="cs"/>
          <w:rtl/>
        </w:rPr>
        <w:t xml:space="preserve"> וכ</w:t>
      </w:r>
      <w:r w:rsidR="001420CD">
        <w:rPr>
          <w:rFonts w:hint="cs"/>
          <w:rtl/>
        </w:rPr>
        <w:t>ן ב</w:t>
      </w:r>
      <w:r>
        <w:rPr>
          <w:rFonts w:hint="cs"/>
          <w:rtl/>
        </w:rPr>
        <w:t>דומה</w:t>
      </w:r>
      <w:r w:rsidR="001420CD">
        <w:rPr>
          <w:rFonts w:hint="cs"/>
          <w:rtl/>
        </w:rPr>
        <w:t xml:space="preserve"> לכך</w:t>
      </w:r>
      <w:r>
        <w:rPr>
          <w:rFonts w:hint="cs"/>
          <w:rtl/>
        </w:rPr>
        <w:t>. בכל המקרים הללו נראית החזרה מיותרת, וניתן היה לוותר עליה או להשתמש בנוסחת חזרה מקוצרת</w:t>
      </w:r>
      <w:r w:rsidR="00D052CC">
        <w:rPr>
          <w:rFonts w:hint="cs"/>
          <w:rtl/>
        </w:rPr>
        <w:t>.</w:t>
      </w:r>
      <w:r w:rsidR="00D052CC">
        <w:rPr>
          <w:rStyle w:val="a9"/>
          <w:rtl/>
        </w:rPr>
        <w:footnoteReference w:id="2"/>
      </w:r>
    </w:p>
    <w:p w:rsidR="00831347" w:rsidRDefault="00D052CC" w:rsidP="006A7255">
      <w:pPr>
        <w:rPr>
          <w:rtl/>
        </w:rPr>
      </w:pPr>
      <w:r>
        <w:rPr>
          <w:rFonts w:hint="cs"/>
          <w:rtl/>
        </w:rPr>
        <w:t>הסוג האחר של חזרות הוא 'לשונות חוזרים' או 'הקבלות לשוניות' – שימוש במ</w:t>
      </w:r>
      <w:r w:rsidR="00831347">
        <w:rPr>
          <w:rFonts w:hint="cs"/>
          <w:rtl/>
        </w:rPr>
        <w:t>שפטים או בצירופי מילים</w:t>
      </w:r>
      <w:r>
        <w:rPr>
          <w:rFonts w:hint="cs"/>
          <w:rtl/>
        </w:rPr>
        <w:t xml:space="preserve"> שנאמרו </w:t>
      </w:r>
      <w:r w:rsidR="00831347">
        <w:rPr>
          <w:rFonts w:hint="cs"/>
          <w:rtl/>
        </w:rPr>
        <w:t xml:space="preserve">בהקשר </w:t>
      </w:r>
      <w:r>
        <w:rPr>
          <w:rFonts w:hint="cs"/>
          <w:rtl/>
        </w:rPr>
        <w:t>אח</w:t>
      </w:r>
      <w:r w:rsidR="00831347">
        <w:rPr>
          <w:rFonts w:hint="cs"/>
          <w:rtl/>
        </w:rPr>
        <w:t>ד</w:t>
      </w:r>
      <w:r>
        <w:rPr>
          <w:rFonts w:hint="cs"/>
          <w:rtl/>
        </w:rPr>
        <w:t>, ב</w:t>
      </w:r>
      <w:r w:rsidR="00831347">
        <w:rPr>
          <w:rFonts w:hint="cs"/>
          <w:rtl/>
        </w:rPr>
        <w:t xml:space="preserve">תוך </w:t>
      </w:r>
      <w:r>
        <w:rPr>
          <w:rFonts w:hint="cs"/>
          <w:rtl/>
        </w:rPr>
        <w:t xml:space="preserve">הקשר אחר. </w:t>
      </w:r>
      <w:r w:rsidR="00831347">
        <w:rPr>
          <w:rFonts w:hint="cs"/>
          <w:rtl/>
        </w:rPr>
        <w:t>אף במקרים אלו החזרה המילולית לעתים מיותרת – ניתן היה לחסוך אותה, ואף לולי כן, לא היה הכרח לחזור על אותן מילים שנאמרו קודם לכן.</w:t>
      </w:r>
      <w:r w:rsidR="00831347" w:rsidRPr="00831347">
        <w:rPr>
          <w:rFonts w:hint="cs"/>
          <w:rtl/>
        </w:rPr>
        <w:t xml:space="preserve"> </w:t>
      </w:r>
      <w:r w:rsidR="00831347">
        <w:rPr>
          <w:rFonts w:hint="cs"/>
          <w:rtl/>
        </w:rPr>
        <w:t>מסתבר אפוא, כי השימוש במילים דומות בשני הקשרים שונים נועד לעורר את הקורא לשים לב לאנלוגיה בין שני המקומות.</w:t>
      </w:r>
    </w:p>
    <w:p w:rsidR="002E21EF" w:rsidRDefault="002E21EF" w:rsidP="006B26A0">
      <w:pPr>
        <w:rPr>
          <w:rtl/>
        </w:rPr>
      </w:pPr>
      <w:r w:rsidRPr="001A7034">
        <w:rPr>
          <w:rFonts w:hint="cs"/>
          <w:rtl/>
        </w:rPr>
        <w:t>להלן</w:t>
      </w:r>
      <w:r w:rsidRPr="001A7034">
        <w:rPr>
          <w:rtl/>
        </w:rPr>
        <w:t xml:space="preserve"> </w:t>
      </w:r>
      <w:r w:rsidRPr="001A7034">
        <w:rPr>
          <w:rFonts w:hint="cs"/>
          <w:rtl/>
        </w:rPr>
        <w:t>נציג</w:t>
      </w:r>
      <w:r w:rsidRPr="001A7034">
        <w:rPr>
          <w:rtl/>
        </w:rPr>
        <w:t xml:space="preserve"> </w:t>
      </w:r>
      <w:r w:rsidRPr="001A7034">
        <w:rPr>
          <w:rFonts w:hint="cs"/>
          <w:rtl/>
        </w:rPr>
        <w:t>את</w:t>
      </w:r>
      <w:r w:rsidRPr="001A7034">
        <w:rPr>
          <w:rtl/>
        </w:rPr>
        <w:t xml:space="preserve"> </w:t>
      </w:r>
      <w:r w:rsidRPr="001A7034">
        <w:rPr>
          <w:rFonts w:hint="cs"/>
          <w:rtl/>
        </w:rPr>
        <w:t>מקרי</w:t>
      </w:r>
      <w:r w:rsidR="001420CD" w:rsidRPr="001A7034">
        <w:rPr>
          <w:rFonts w:hint="cs"/>
          <w:rtl/>
        </w:rPr>
        <w:t xml:space="preserve"> ה</w:t>
      </w:r>
      <w:r w:rsidRPr="001A7034">
        <w:rPr>
          <w:rFonts w:hint="cs"/>
          <w:rtl/>
        </w:rPr>
        <w:t>חזר</w:t>
      </w:r>
      <w:r w:rsidR="001420CD" w:rsidRPr="001A7034">
        <w:rPr>
          <w:rFonts w:hint="cs"/>
          <w:rtl/>
        </w:rPr>
        <w:t>ה</w:t>
      </w:r>
      <w:r w:rsidRPr="001A7034">
        <w:rPr>
          <w:rtl/>
        </w:rPr>
        <w:t xml:space="preserve"> </w:t>
      </w:r>
      <w:r w:rsidRPr="001A7034">
        <w:rPr>
          <w:rFonts w:hint="cs"/>
          <w:rtl/>
        </w:rPr>
        <w:t>בסיפורנו</w:t>
      </w:r>
      <w:r w:rsidRPr="001A7034">
        <w:rPr>
          <w:rtl/>
        </w:rPr>
        <w:t xml:space="preserve"> </w:t>
      </w:r>
      <w:r w:rsidR="001420CD" w:rsidRPr="001A7034">
        <w:rPr>
          <w:rFonts w:hint="cs"/>
          <w:rtl/>
        </w:rPr>
        <w:t xml:space="preserve">כשהם </w:t>
      </w:r>
      <w:r w:rsidRPr="001A7034">
        <w:rPr>
          <w:rFonts w:hint="cs"/>
          <w:rtl/>
        </w:rPr>
        <w:t>ממוינים</w:t>
      </w:r>
      <w:r w:rsidRPr="001A7034">
        <w:rPr>
          <w:rtl/>
        </w:rPr>
        <w:t xml:space="preserve"> </w:t>
      </w:r>
      <w:r w:rsidRPr="001A7034">
        <w:rPr>
          <w:rFonts w:hint="cs"/>
          <w:rtl/>
        </w:rPr>
        <w:t>לשני</w:t>
      </w:r>
      <w:r w:rsidRPr="001A7034">
        <w:rPr>
          <w:rtl/>
        </w:rPr>
        <w:t xml:space="preserve"> </w:t>
      </w:r>
      <w:r w:rsidRPr="001A7034">
        <w:rPr>
          <w:rFonts w:hint="cs"/>
          <w:rtl/>
        </w:rPr>
        <w:t>הסוגים</w:t>
      </w:r>
      <w:r w:rsidRPr="001A7034">
        <w:rPr>
          <w:rtl/>
        </w:rPr>
        <w:t xml:space="preserve"> </w:t>
      </w:r>
      <w:r w:rsidRPr="001A7034">
        <w:rPr>
          <w:rFonts w:hint="cs"/>
          <w:rtl/>
        </w:rPr>
        <w:t>לעיל</w:t>
      </w:r>
      <w:r w:rsidRPr="001A7034">
        <w:rPr>
          <w:rtl/>
        </w:rPr>
        <w:t>.</w:t>
      </w:r>
    </w:p>
    <w:p w:rsidR="00263560" w:rsidRDefault="00C2643D" w:rsidP="006B26A0">
      <w:pPr>
        <w:pStyle w:val="4"/>
        <w:ind w:firstLine="0"/>
        <w:rPr>
          <w:rtl/>
        </w:rPr>
      </w:pPr>
      <w:r w:rsidRPr="000821F7">
        <w:rPr>
          <w:rFonts w:hint="cs"/>
          <w:rtl/>
        </w:rPr>
        <w:t>א</w:t>
      </w:r>
      <w:r w:rsidRPr="000821F7">
        <w:rPr>
          <w:rtl/>
        </w:rPr>
        <w:t xml:space="preserve">. </w:t>
      </w:r>
      <w:r w:rsidR="00831347">
        <w:rPr>
          <w:rFonts w:hint="cs"/>
          <w:rtl/>
        </w:rPr>
        <w:t>חזר</w:t>
      </w:r>
      <w:r w:rsidR="001B261C">
        <w:rPr>
          <w:rFonts w:hint="cs"/>
          <w:rtl/>
        </w:rPr>
        <w:t>ות</w:t>
      </w:r>
      <w:r w:rsidR="00831347">
        <w:rPr>
          <w:rFonts w:hint="cs"/>
          <w:rtl/>
        </w:rPr>
        <w:t xml:space="preserve"> על </w:t>
      </w:r>
      <w:r w:rsidR="001B261C">
        <w:rPr>
          <w:rFonts w:hint="cs"/>
          <w:rtl/>
        </w:rPr>
        <w:t>אותו הדבר עצמו</w:t>
      </w:r>
    </w:p>
    <w:p w:rsidR="001B261C" w:rsidRDefault="001B261C" w:rsidP="00656B37">
      <w:pPr>
        <w:pStyle w:val="aa"/>
        <w:numPr>
          <w:ilvl w:val="0"/>
          <w:numId w:val="4"/>
        </w:numPr>
      </w:pPr>
      <w:r w:rsidRPr="006B26A0">
        <w:rPr>
          <w:rFonts w:hint="cs"/>
          <w:b/>
          <w:bCs/>
          <w:rtl/>
        </w:rPr>
        <w:t>תביעת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מרחבעם</w:t>
      </w:r>
      <w:r>
        <w:rPr>
          <w:rFonts w:hint="cs"/>
          <w:rtl/>
        </w:rPr>
        <w:t xml:space="preserve"> – מובאת בפסוק ד. פעמיים נוספות חוזרים עליה דוברים שונים:</w:t>
      </w:r>
    </w:p>
    <w:p w:rsidR="001B261C" w:rsidRDefault="001B261C" w:rsidP="006B26A0">
      <w:pPr>
        <w:pStyle w:val="aa"/>
        <w:numPr>
          <w:ilvl w:val="0"/>
          <w:numId w:val="11"/>
        </w:numPr>
        <w:rPr>
          <w:rtl/>
        </w:rPr>
      </w:pPr>
      <w:r>
        <w:rPr>
          <w:rFonts w:hint="cs"/>
          <w:rtl/>
        </w:rPr>
        <w:t>רחבעם חוזר עליה בקיצור בדברו אל הילדים בסוף פסוק ט.</w:t>
      </w:r>
    </w:p>
    <w:p w:rsidR="008A0341" w:rsidRDefault="001B261C" w:rsidP="006B26A0">
      <w:pPr>
        <w:pStyle w:val="aa"/>
        <w:numPr>
          <w:ilvl w:val="0"/>
          <w:numId w:val="11"/>
        </w:numPr>
        <w:spacing w:after="120"/>
        <w:ind w:left="1304" w:hanging="357"/>
        <w:rPr>
          <w:rtl/>
        </w:rPr>
      </w:pPr>
      <w:r>
        <w:rPr>
          <w:rFonts w:hint="cs"/>
          <w:rtl/>
        </w:rPr>
        <w:t>שוב מצטטים אותה הילדים בקיצור בדבריהם לרחבעם בפסוק י.</w:t>
      </w:r>
      <w:r w:rsidR="00E83082">
        <w:rPr>
          <w:rFonts w:hint="cs"/>
          <w:rtl/>
        </w:rPr>
        <w:t xml:space="preserve"> </w:t>
      </w:r>
    </w:p>
    <w:tbl>
      <w:tblPr>
        <w:tblStyle w:val="af"/>
        <w:bidiVisual/>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002"/>
        <w:gridCol w:w="3006"/>
      </w:tblGrid>
      <w:tr w:rsidR="00010316" w:rsidTr="006B26A0">
        <w:tc>
          <w:tcPr>
            <w:tcW w:w="3172"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העם</w:t>
            </w:r>
          </w:p>
        </w:tc>
        <w:tc>
          <w:tcPr>
            <w:tcW w:w="3002"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רחבעם</w:t>
            </w:r>
          </w:p>
        </w:tc>
        <w:tc>
          <w:tcPr>
            <w:tcW w:w="3006" w:type="dxa"/>
          </w:tcPr>
          <w:p w:rsidR="00A14981" w:rsidRDefault="00A14981" w:rsidP="006B26A0">
            <w:pPr>
              <w:pStyle w:val="aa"/>
              <w:spacing w:after="0"/>
              <w:ind w:left="0" w:firstLine="0"/>
              <w:rPr>
                <w:b/>
                <w:bCs/>
                <w:rtl/>
              </w:rPr>
            </w:pPr>
          </w:p>
          <w:p w:rsidR="00010316" w:rsidRPr="006B26A0" w:rsidRDefault="00010316" w:rsidP="006B26A0">
            <w:pPr>
              <w:pStyle w:val="aa"/>
              <w:spacing w:after="0"/>
              <w:ind w:left="0" w:firstLine="0"/>
              <w:rPr>
                <w:b/>
                <w:bCs/>
                <w:rtl/>
              </w:rPr>
            </w:pPr>
            <w:r w:rsidRPr="006B26A0">
              <w:rPr>
                <w:rFonts w:hint="cs"/>
                <w:b/>
                <w:bCs/>
                <w:rtl/>
              </w:rPr>
              <w:t>דברי</w:t>
            </w:r>
            <w:r w:rsidRPr="006B26A0">
              <w:rPr>
                <w:b/>
                <w:bCs/>
                <w:rtl/>
              </w:rPr>
              <w:t xml:space="preserve"> </w:t>
            </w:r>
            <w:r w:rsidRPr="006B26A0">
              <w:rPr>
                <w:rFonts w:hint="cs"/>
                <w:b/>
                <w:bCs/>
                <w:rtl/>
              </w:rPr>
              <w:t>הילדים</w:t>
            </w:r>
          </w:p>
        </w:tc>
      </w:tr>
      <w:tr w:rsidR="00010316" w:rsidTr="006B26A0">
        <w:tc>
          <w:tcPr>
            <w:tcW w:w="3172" w:type="dxa"/>
          </w:tcPr>
          <w:p w:rsidR="00656B37" w:rsidRPr="00656B37" w:rsidRDefault="00656B37" w:rsidP="006B26A0">
            <w:pPr>
              <w:spacing w:after="0"/>
              <w:ind w:firstLine="0"/>
              <w:rPr>
                <w:rtl/>
              </w:rPr>
            </w:pPr>
            <w:r w:rsidRPr="00656B37">
              <w:rPr>
                <w:rFonts w:hint="cs"/>
                <w:rtl/>
              </w:rPr>
              <w:t>אָבִיךָ הִקְשָׁה אֶת עֻלֵּנוּ</w:t>
            </w:r>
          </w:p>
          <w:p w:rsidR="00656B37" w:rsidRPr="00656B37" w:rsidRDefault="00656B37" w:rsidP="006B26A0">
            <w:pPr>
              <w:spacing w:after="0"/>
              <w:ind w:firstLine="0"/>
              <w:rPr>
                <w:rtl/>
              </w:rPr>
            </w:pPr>
            <w:r w:rsidRPr="00656B37">
              <w:rPr>
                <w:rFonts w:hint="cs"/>
                <w:rtl/>
              </w:rPr>
              <w:t xml:space="preserve">וְאַתָּה עַתָּה הָקֵל מֵעֲבֹדַת אָבִיךָ הַקָּשָׁה </w:t>
            </w:r>
          </w:p>
          <w:p w:rsidR="00010316" w:rsidRDefault="00656B37" w:rsidP="00656B37">
            <w:pPr>
              <w:pStyle w:val="aa"/>
              <w:ind w:left="0" w:firstLine="0"/>
              <w:rPr>
                <w:rtl/>
              </w:rPr>
            </w:pPr>
            <w:r w:rsidRPr="00656B37">
              <w:rPr>
                <w:rFonts w:hint="cs"/>
                <w:rtl/>
              </w:rPr>
              <w:t>וּמֵעֻלּוֹ הַכָּבֵד אֲשֶׁר נָתַן עָלֵינוּ וְנַעַבְדֶךָּ.</w:t>
            </w:r>
          </w:p>
        </w:tc>
        <w:tc>
          <w:tcPr>
            <w:tcW w:w="3002" w:type="dxa"/>
          </w:tcPr>
          <w:p w:rsidR="001420CD" w:rsidRDefault="001420CD" w:rsidP="00656B37">
            <w:pPr>
              <w:pStyle w:val="aa"/>
              <w:ind w:left="0" w:firstLine="0"/>
              <w:rPr>
                <w:rtl/>
              </w:rPr>
            </w:pPr>
          </w:p>
          <w:p w:rsidR="001420CD" w:rsidRDefault="00656B37" w:rsidP="00656B37">
            <w:pPr>
              <w:pStyle w:val="aa"/>
              <w:ind w:left="0" w:firstLine="0"/>
              <w:rPr>
                <w:rtl/>
              </w:rPr>
            </w:pPr>
            <w:r w:rsidRPr="00656B37">
              <w:rPr>
                <w:rFonts w:hint="cs"/>
                <w:rtl/>
              </w:rPr>
              <w:t xml:space="preserve">הָקֵל מִן הָעֹל </w:t>
            </w:r>
          </w:p>
          <w:p w:rsidR="00010316" w:rsidRDefault="00656B37" w:rsidP="00656B37">
            <w:pPr>
              <w:pStyle w:val="aa"/>
              <w:ind w:left="0" w:firstLine="0"/>
              <w:rPr>
                <w:rtl/>
              </w:rPr>
            </w:pPr>
            <w:r w:rsidRPr="00656B37">
              <w:rPr>
                <w:rFonts w:hint="cs"/>
                <w:rtl/>
              </w:rPr>
              <w:t>אֲשֶׁר נָתַן אָבִיךָ עָלֵינוּ.</w:t>
            </w:r>
          </w:p>
        </w:tc>
        <w:tc>
          <w:tcPr>
            <w:tcW w:w="3006" w:type="dxa"/>
          </w:tcPr>
          <w:p w:rsidR="001420CD" w:rsidRDefault="00656B37" w:rsidP="007C0A7F">
            <w:pPr>
              <w:pStyle w:val="aa"/>
              <w:ind w:left="0" w:firstLine="0"/>
              <w:rPr>
                <w:rtl/>
              </w:rPr>
            </w:pPr>
            <w:r w:rsidRPr="00656B37">
              <w:rPr>
                <w:rFonts w:hint="cs"/>
                <w:rtl/>
              </w:rPr>
              <w:t xml:space="preserve">אָבִיךָ הִכְבִּיד אֶת עֻלֵּנוּ </w:t>
            </w:r>
          </w:p>
          <w:p w:rsidR="001420CD" w:rsidRDefault="00656B37" w:rsidP="00A14981">
            <w:pPr>
              <w:pStyle w:val="aa"/>
              <w:ind w:left="0" w:firstLine="0"/>
              <w:rPr>
                <w:rtl/>
              </w:rPr>
            </w:pPr>
            <w:r w:rsidRPr="00656B37">
              <w:rPr>
                <w:rFonts w:hint="cs"/>
                <w:rtl/>
              </w:rPr>
              <w:t xml:space="preserve">וְאַתָּה הָקֵל </w:t>
            </w:r>
          </w:p>
          <w:p w:rsidR="00010316" w:rsidRDefault="00656B37" w:rsidP="006A7255">
            <w:pPr>
              <w:pStyle w:val="aa"/>
              <w:ind w:left="0" w:firstLine="0"/>
              <w:rPr>
                <w:rtl/>
              </w:rPr>
            </w:pPr>
            <w:r w:rsidRPr="00656B37">
              <w:rPr>
                <w:rFonts w:hint="cs"/>
                <w:rtl/>
              </w:rPr>
              <w:t>מֵעָלֵינוּ</w:t>
            </w:r>
          </w:p>
        </w:tc>
      </w:tr>
    </w:tbl>
    <w:p w:rsidR="00010316" w:rsidRPr="006B26A0" w:rsidRDefault="00010316" w:rsidP="006B26A0">
      <w:pPr>
        <w:pStyle w:val="aa"/>
        <w:ind w:left="947" w:firstLine="0"/>
        <w:rPr>
          <w:rtl/>
        </w:rPr>
      </w:pPr>
    </w:p>
    <w:p w:rsidR="00C20703" w:rsidRDefault="00E83082" w:rsidP="006B26A0">
      <w:pPr>
        <w:pStyle w:val="aa"/>
        <w:numPr>
          <w:ilvl w:val="0"/>
          <w:numId w:val="4"/>
        </w:numPr>
      </w:pPr>
      <w:r w:rsidRPr="006B26A0">
        <w:rPr>
          <w:rFonts w:hint="cs"/>
          <w:b/>
          <w:bCs/>
          <w:rtl/>
        </w:rPr>
        <w:t>דחיית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בשלושה</w:t>
      </w:r>
      <w:r w:rsidRPr="006B26A0">
        <w:rPr>
          <w:b/>
          <w:bCs/>
          <w:rtl/>
        </w:rPr>
        <w:t xml:space="preserve"> </w:t>
      </w:r>
      <w:r w:rsidRPr="006B26A0">
        <w:rPr>
          <w:rFonts w:hint="cs"/>
          <w:b/>
          <w:bCs/>
          <w:rtl/>
        </w:rPr>
        <w:t>ימים</w:t>
      </w:r>
      <w:r>
        <w:rPr>
          <w:rFonts w:hint="cs"/>
          <w:rtl/>
        </w:rPr>
        <w:t xml:space="preserve"> – </w:t>
      </w:r>
      <w:r w:rsidR="00CF651C">
        <w:rPr>
          <w:rFonts w:hint="cs"/>
          <w:rtl/>
        </w:rPr>
        <w:t xml:space="preserve">רחבעם דוחה את תשובתו לעם בשלושה ימים בפסוק ה, ובבוא העם אליו </w:t>
      </w:r>
      <w:r w:rsidR="00A9038E">
        <w:rPr>
          <w:rFonts w:hint="cs"/>
          <w:rtl/>
        </w:rPr>
        <w:t xml:space="preserve">חוזר המספר </w:t>
      </w:r>
    </w:p>
    <w:p w:rsidR="00CF651C" w:rsidRDefault="00A9038E" w:rsidP="006B26A0">
      <w:pPr>
        <w:pStyle w:val="aa"/>
        <w:ind w:left="425" w:firstLine="295"/>
        <w:rPr>
          <w:rtl/>
        </w:rPr>
      </w:pPr>
      <w:r>
        <w:rPr>
          <w:rFonts w:hint="cs"/>
          <w:rtl/>
        </w:rPr>
        <w:t xml:space="preserve">על דברי </w:t>
      </w:r>
      <w:r w:rsidR="00CF651C">
        <w:rPr>
          <w:rFonts w:hint="cs"/>
          <w:rtl/>
        </w:rPr>
        <w:t xml:space="preserve">רחבעם הללו בפסוק </w:t>
      </w:r>
      <w:proofErr w:type="spellStart"/>
      <w:r w:rsidR="00CF651C">
        <w:rPr>
          <w:rFonts w:hint="cs"/>
          <w:rtl/>
        </w:rPr>
        <w:t>יב</w:t>
      </w:r>
      <w:proofErr w:type="spellEnd"/>
      <w:r>
        <w:rPr>
          <w:rFonts w:hint="cs"/>
          <w:rtl/>
        </w:rPr>
        <w:t>:</w:t>
      </w:r>
    </w:p>
    <w:p w:rsidR="00E95AFF" w:rsidRDefault="00E95AFF" w:rsidP="006B26A0">
      <w:pPr>
        <w:pStyle w:val="aa"/>
        <w:ind w:left="425" w:firstLine="295"/>
        <w:rPr>
          <w:rtl/>
        </w:rPr>
      </w:pPr>
    </w:p>
    <w:p w:rsidR="00E95AFF" w:rsidRDefault="00E95AFF" w:rsidP="006B26A0">
      <w:pPr>
        <w:pStyle w:val="aa"/>
        <w:ind w:left="425" w:firstLine="295"/>
      </w:pP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7"/>
      </w:tblGrid>
      <w:tr w:rsidR="00010316" w:rsidTr="006B26A0">
        <w:tc>
          <w:tcPr>
            <w:tcW w:w="4508" w:type="dxa"/>
          </w:tcPr>
          <w:p w:rsidR="00A14981" w:rsidRDefault="00A14981" w:rsidP="006B26A0">
            <w:pPr>
              <w:pStyle w:val="aa"/>
              <w:spacing w:after="0"/>
              <w:ind w:left="0" w:firstLine="0"/>
              <w:rPr>
                <w:b/>
                <w:bCs/>
                <w:rtl/>
              </w:rPr>
            </w:pPr>
          </w:p>
          <w:p w:rsidR="00010316" w:rsidRDefault="00010316" w:rsidP="006B26A0">
            <w:pPr>
              <w:pStyle w:val="aa"/>
              <w:spacing w:after="0"/>
              <w:ind w:left="0" w:firstLine="0"/>
              <w:rPr>
                <w:rtl/>
              </w:rPr>
            </w:pPr>
            <w:r w:rsidRPr="00D36D08">
              <w:rPr>
                <w:rFonts w:hint="cs"/>
                <w:b/>
                <w:bCs/>
                <w:rtl/>
              </w:rPr>
              <w:t>דברי רחבעם</w:t>
            </w:r>
          </w:p>
        </w:tc>
        <w:tc>
          <w:tcPr>
            <w:tcW w:w="4507" w:type="dxa"/>
          </w:tcPr>
          <w:p w:rsidR="00A14981" w:rsidRDefault="00A14981" w:rsidP="006B26A0">
            <w:pPr>
              <w:pStyle w:val="aa"/>
              <w:spacing w:after="0"/>
              <w:ind w:left="0" w:firstLine="0"/>
              <w:rPr>
                <w:b/>
                <w:bCs/>
                <w:rtl/>
              </w:rPr>
            </w:pPr>
          </w:p>
          <w:p w:rsidR="00010316" w:rsidRDefault="00010316" w:rsidP="006B26A0">
            <w:pPr>
              <w:pStyle w:val="aa"/>
              <w:spacing w:after="0"/>
              <w:ind w:left="0" w:firstLine="0"/>
              <w:rPr>
                <w:rtl/>
              </w:rPr>
            </w:pPr>
            <w:r w:rsidRPr="00D36D08">
              <w:rPr>
                <w:rFonts w:hint="cs"/>
                <w:b/>
                <w:bCs/>
                <w:rtl/>
              </w:rPr>
              <w:t>דברי המספר</w:t>
            </w:r>
          </w:p>
        </w:tc>
      </w:tr>
      <w:tr w:rsidR="00010316" w:rsidTr="006B26A0">
        <w:tc>
          <w:tcPr>
            <w:tcW w:w="4508" w:type="dxa"/>
          </w:tcPr>
          <w:p w:rsidR="00010316" w:rsidRDefault="00010316" w:rsidP="00010316">
            <w:pPr>
              <w:pStyle w:val="aa"/>
              <w:ind w:left="0" w:firstLine="0"/>
              <w:rPr>
                <w:rtl/>
              </w:rPr>
            </w:pPr>
          </w:p>
          <w:p w:rsidR="00010316" w:rsidRDefault="00010316" w:rsidP="00010316">
            <w:pPr>
              <w:pStyle w:val="aa"/>
              <w:ind w:left="0" w:firstLine="0"/>
              <w:jc w:val="left"/>
              <w:rPr>
                <w:rtl/>
              </w:rPr>
            </w:pPr>
            <w:r w:rsidRPr="00D36D08">
              <w:rPr>
                <w:rFonts w:hint="cs"/>
                <w:rtl/>
              </w:rPr>
              <w:t>וַיֹּאמֶר אֲלֵיהֶם</w:t>
            </w:r>
            <w:r>
              <w:rPr>
                <w:rFonts w:hint="cs"/>
                <w:rtl/>
              </w:rPr>
              <w:t>:</w:t>
            </w:r>
            <w:r>
              <w:rPr>
                <w:rFonts w:hint="cs"/>
                <w:noProof/>
                <w:rtl/>
              </w:rPr>
              <w:t xml:space="preserve"> </w:t>
            </w:r>
          </w:p>
          <w:p w:rsidR="00010316" w:rsidRDefault="00010316" w:rsidP="00010316">
            <w:pPr>
              <w:pStyle w:val="aa"/>
              <w:ind w:left="0" w:firstLine="0"/>
              <w:rPr>
                <w:rtl/>
              </w:rPr>
            </w:pPr>
            <w:r w:rsidRPr="00D36D08">
              <w:rPr>
                <w:rFonts w:hint="cs"/>
                <w:rtl/>
              </w:rPr>
              <w:t xml:space="preserve">לְכוּ </w:t>
            </w:r>
            <w:r w:rsidRPr="008A0341">
              <w:rPr>
                <w:rFonts w:hint="cs"/>
                <w:rtl/>
              </w:rPr>
              <w:t>עֹד</w:t>
            </w:r>
            <w:r w:rsidRPr="008A0341">
              <w:rPr>
                <w:rtl/>
              </w:rPr>
              <w:t xml:space="preserve"> </w:t>
            </w:r>
            <w:r w:rsidRPr="008A0341">
              <w:rPr>
                <w:rFonts w:hint="cs"/>
                <w:rtl/>
              </w:rPr>
              <w:t>שְׁלֹשָׁה</w:t>
            </w:r>
            <w:r w:rsidRPr="008A0341">
              <w:rPr>
                <w:rtl/>
              </w:rPr>
              <w:t xml:space="preserve"> </w:t>
            </w:r>
            <w:r w:rsidRPr="008A0341">
              <w:rPr>
                <w:rFonts w:hint="cs"/>
                <w:rtl/>
              </w:rPr>
              <w:t>יָמִים</w:t>
            </w:r>
            <w:r w:rsidRPr="008A0341">
              <w:rPr>
                <w:rtl/>
              </w:rPr>
              <w:t xml:space="preserve"> </w:t>
            </w:r>
            <w:r w:rsidRPr="008A0341">
              <w:rPr>
                <w:rFonts w:hint="cs"/>
                <w:rtl/>
              </w:rPr>
              <w:t>וְשׁוּבוּ</w:t>
            </w:r>
            <w:r w:rsidRPr="008A0341">
              <w:rPr>
                <w:rtl/>
              </w:rPr>
              <w:t xml:space="preserve"> </w:t>
            </w:r>
            <w:r w:rsidRPr="008A0341">
              <w:rPr>
                <w:rFonts w:hint="cs"/>
                <w:rtl/>
              </w:rPr>
              <w:t>אֵלָי</w:t>
            </w:r>
          </w:p>
        </w:tc>
        <w:tc>
          <w:tcPr>
            <w:tcW w:w="4507" w:type="dxa"/>
          </w:tcPr>
          <w:p w:rsidR="00010316" w:rsidRDefault="00010316" w:rsidP="007C0A7F">
            <w:pPr>
              <w:pStyle w:val="aa"/>
              <w:ind w:left="0" w:firstLine="0"/>
              <w:jc w:val="left"/>
              <w:rPr>
                <w:rtl/>
              </w:rPr>
            </w:pPr>
            <w:proofErr w:type="spellStart"/>
            <w:r>
              <w:rPr>
                <w:rFonts w:hint="cs"/>
                <w:rtl/>
              </w:rPr>
              <w:t>וַיָּבו</w:t>
            </w:r>
            <w:proofErr w:type="spellEnd"/>
            <w:r>
              <w:rPr>
                <w:rFonts w:hint="cs"/>
                <w:rtl/>
              </w:rPr>
              <w:t>ֹ</w:t>
            </w:r>
            <w:r w:rsidRPr="00D36D08">
              <w:rPr>
                <w:rFonts w:hint="cs"/>
                <w:rtl/>
              </w:rPr>
              <w:t xml:space="preserve"> יָרָבְעָם וְכָל הָעָם אֶל רְחַבְעָם בַּיּוֹם הַשְּׁלִישִׁי</w:t>
            </w:r>
          </w:p>
          <w:p w:rsidR="00A51B22" w:rsidRDefault="00010316" w:rsidP="006B26A0">
            <w:pPr>
              <w:pStyle w:val="aa"/>
              <w:spacing w:after="0"/>
              <w:ind w:left="0" w:firstLine="0"/>
              <w:jc w:val="left"/>
              <w:rPr>
                <w:rtl/>
              </w:rPr>
            </w:pPr>
            <w:r w:rsidRPr="00D36D08">
              <w:rPr>
                <w:rFonts w:hint="cs"/>
                <w:rtl/>
              </w:rPr>
              <w:t xml:space="preserve">כַּאֲשֶׁר דִּבֶּר הַמֶּלֶךְ </w:t>
            </w:r>
            <w:proofErr w:type="spellStart"/>
            <w:r w:rsidRPr="00D36D08">
              <w:rPr>
                <w:rFonts w:hint="cs"/>
                <w:rtl/>
              </w:rPr>
              <w:t>לֵאמֹר</w:t>
            </w:r>
            <w:proofErr w:type="spellEnd"/>
            <w:r>
              <w:rPr>
                <w:rFonts w:hint="cs"/>
                <w:rtl/>
              </w:rPr>
              <w:t>:</w:t>
            </w:r>
          </w:p>
          <w:p w:rsidR="00010316" w:rsidRPr="007C0A7F" w:rsidRDefault="00010316" w:rsidP="006B26A0">
            <w:pPr>
              <w:pStyle w:val="aa"/>
              <w:spacing w:after="0"/>
              <w:ind w:left="0" w:firstLine="0"/>
              <w:jc w:val="left"/>
              <w:rPr>
                <w:rtl/>
              </w:rPr>
            </w:pPr>
            <w:r w:rsidRPr="006B26A0">
              <w:rPr>
                <w:rFonts w:hint="cs"/>
                <w:rtl/>
              </w:rPr>
              <w:t>שׁוּבוּ</w:t>
            </w:r>
            <w:r w:rsidRPr="006B26A0">
              <w:rPr>
                <w:rtl/>
              </w:rPr>
              <w:t xml:space="preserve"> </w:t>
            </w:r>
            <w:r w:rsidRPr="006B26A0">
              <w:rPr>
                <w:rFonts w:hint="cs"/>
                <w:rtl/>
              </w:rPr>
              <w:t>אֵלַי</w:t>
            </w:r>
            <w:r w:rsidRPr="006B26A0">
              <w:rPr>
                <w:rtl/>
              </w:rPr>
              <w:t xml:space="preserve"> </w:t>
            </w:r>
            <w:r w:rsidRPr="006B26A0">
              <w:rPr>
                <w:rFonts w:hint="cs"/>
                <w:rtl/>
              </w:rPr>
              <w:t>בַּיּוֹם</w:t>
            </w:r>
            <w:r w:rsidRPr="006B26A0">
              <w:rPr>
                <w:rtl/>
              </w:rPr>
              <w:t xml:space="preserve"> </w:t>
            </w:r>
            <w:r w:rsidRPr="006B26A0">
              <w:rPr>
                <w:rFonts w:hint="cs"/>
                <w:rtl/>
              </w:rPr>
              <w:t>הַשְּׁלִישִׁי</w:t>
            </w:r>
            <w:r w:rsidR="008A0341">
              <w:rPr>
                <w:rFonts w:hint="cs"/>
                <w:rtl/>
              </w:rPr>
              <w:t>.</w:t>
            </w:r>
          </w:p>
        </w:tc>
      </w:tr>
    </w:tbl>
    <w:p w:rsidR="00010316" w:rsidRDefault="00010316" w:rsidP="006B26A0">
      <w:pPr>
        <w:pStyle w:val="aa"/>
        <w:ind w:left="947" w:firstLine="0"/>
      </w:pPr>
    </w:p>
    <w:p w:rsidR="00010316" w:rsidRDefault="00CF651C" w:rsidP="006B26A0">
      <w:pPr>
        <w:pStyle w:val="aa"/>
        <w:numPr>
          <w:ilvl w:val="0"/>
          <w:numId w:val="4"/>
        </w:numPr>
      </w:pPr>
      <w:r w:rsidRPr="006B26A0">
        <w:rPr>
          <w:rFonts w:hint="cs"/>
          <w:b/>
          <w:bCs/>
          <w:rtl/>
        </w:rPr>
        <w:t>תיאור</w:t>
      </w:r>
      <w:r w:rsidRPr="006B26A0">
        <w:rPr>
          <w:b/>
          <w:bCs/>
          <w:rtl/>
        </w:rPr>
        <w:t xml:space="preserve"> </w:t>
      </w:r>
      <w:r w:rsidRPr="006B26A0">
        <w:rPr>
          <w:rFonts w:hint="cs"/>
          <w:b/>
          <w:bCs/>
          <w:rtl/>
        </w:rPr>
        <w:t>הילדים</w:t>
      </w:r>
      <w:r>
        <w:rPr>
          <w:rFonts w:hint="cs"/>
          <w:rtl/>
        </w:rPr>
        <w:t xml:space="preserve"> </w:t>
      </w:r>
      <w:r w:rsidR="002E21EF">
        <w:rPr>
          <w:rFonts w:hint="eastAsia"/>
          <w:rtl/>
        </w:rPr>
        <w:t xml:space="preserve">– </w:t>
      </w:r>
      <w:r>
        <w:rPr>
          <w:rFonts w:hint="cs"/>
          <w:rtl/>
        </w:rPr>
        <w:t xml:space="preserve">חוזר </w:t>
      </w:r>
      <w:r w:rsidR="002E21EF">
        <w:rPr>
          <w:rFonts w:hint="cs"/>
          <w:rtl/>
        </w:rPr>
        <w:t xml:space="preserve">פעמיים בפי </w:t>
      </w:r>
      <w:r>
        <w:rPr>
          <w:rFonts w:hint="cs"/>
          <w:rtl/>
        </w:rPr>
        <w:t>המספר</w:t>
      </w:r>
      <w:r w:rsidR="002E21EF">
        <w:rPr>
          <w:rFonts w:hint="cs"/>
          <w:rtl/>
        </w:rPr>
        <w:t>, בפסוק ח כשהם מופיעים לראשונה, ובפסוק י כשהם נותנים את עצתם</w:t>
      </w:r>
      <w:r>
        <w:rPr>
          <w:rFonts w:hint="cs"/>
          <w:rtl/>
        </w:rPr>
        <w:t>:</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7"/>
      </w:tblGrid>
      <w:tr w:rsidR="00010316" w:rsidTr="006B26A0">
        <w:tc>
          <w:tcPr>
            <w:tcW w:w="4981" w:type="dxa"/>
            <w:vAlign w:val="bottom"/>
          </w:tcPr>
          <w:p w:rsidR="00010316" w:rsidRDefault="00010316" w:rsidP="006B26A0">
            <w:pPr>
              <w:pStyle w:val="aa"/>
              <w:spacing w:before="120" w:after="120"/>
              <w:ind w:left="0" w:firstLine="0"/>
              <w:jc w:val="left"/>
              <w:rPr>
                <w:rtl/>
              </w:rPr>
            </w:pPr>
            <w:r w:rsidRPr="001B3C5E">
              <w:rPr>
                <w:rFonts w:hint="cs"/>
                <w:rtl/>
              </w:rPr>
              <w:t xml:space="preserve">וַיִּוָּעַץ אֶת </w:t>
            </w:r>
            <w:r w:rsidRPr="006B26A0">
              <w:rPr>
                <w:rFonts w:hint="cs"/>
                <w:rtl/>
              </w:rPr>
              <w:t>הַיְלָדִים</w:t>
            </w:r>
            <w:r w:rsidRPr="006B26A0">
              <w:rPr>
                <w:rtl/>
              </w:rPr>
              <w:t xml:space="preserve"> </w:t>
            </w:r>
            <w:r w:rsidRPr="007546D1">
              <w:rPr>
                <w:rFonts w:hint="cs"/>
                <w:b/>
                <w:bCs/>
                <w:rtl/>
              </w:rPr>
              <w:t>אֲשֶׁר</w:t>
            </w:r>
            <w:r w:rsidRPr="007546D1">
              <w:rPr>
                <w:b/>
                <w:bCs/>
                <w:rtl/>
              </w:rPr>
              <w:t xml:space="preserve"> </w:t>
            </w:r>
            <w:r w:rsidRPr="007546D1">
              <w:rPr>
                <w:rFonts w:hint="cs"/>
                <w:b/>
                <w:bCs/>
                <w:rtl/>
              </w:rPr>
              <w:t>גָּדְלוּ</w:t>
            </w:r>
            <w:r w:rsidRPr="007546D1">
              <w:rPr>
                <w:b/>
                <w:bCs/>
                <w:rtl/>
              </w:rPr>
              <w:t xml:space="preserve"> </w:t>
            </w:r>
            <w:r w:rsidRPr="007546D1">
              <w:rPr>
                <w:rFonts w:hint="cs"/>
                <w:b/>
                <w:bCs/>
                <w:rtl/>
              </w:rPr>
              <w:t>אִתּוֹ</w:t>
            </w:r>
          </w:p>
        </w:tc>
        <w:tc>
          <w:tcPr>
            <w:tcW w:w="4981" w:type="dxa"/>
          </w:tcPr>
          <w:p w:rsidR="00010316" w:rsidRDefault="00010316" w:rsidP="006B26A0">
            <w:pPr>
              <w:spacing w:before="120" w:after="120"/>
              <w:ind w:firstLine="0"/>
              <w:rPr>
                <w:rtl/>
              </w:rPr>
            </w:pPr>
            <w:r w:rsidRPr="001B3C5E">
              <w:rPr>
                <w:rFonts w:hint="cs"/>
                <w:rtl/>
              </w:rPr>
              <w:t xml:space="preserve">וַיְדַבְּרוּ אֵלָיו </w:t>
            </w:r>
            <w:r w:rsidRPr="007C0A7F">
              <w:rPr>
                <w:rFonts w:hint="cs"/>
                <w:rtl/>
              </w:rPr>
              <w:t xml:space="preserve">הַיְלָדִים </w:t>
            </w:r>
            <w:r w:rsidRPr="006B26A0">
              <w:rPr>
                <w:rFonts w:hint="cs"/>
                <w:b/>
                <w:bCs/>
                <w:rtl/>
              </w:rPr>
              <w:t>אֲשֶׁר</w:t>
            </w:r>
            <w:r w:rsidRPr="006B26A0">
              <w:rPr>
                <w:b/>
                <w:bCs/>
                <w:rtl/>
              </w:rPr>
              <w:t xml:space="preserve"> </w:t>
            </w:r>
            <w:r w:rsidRPr="006B26A0">
              <w:rPr>
                <w:rFonts w:hint="cs"/>
                <w:b/>
                <w:bCs/>
                <w:rtl/>
              </w:rPr>
              <w:t>גָּדְלוּ</w:t>
            </w:r>
            <w:r w:rsidRPr="006B26A0">
              <w:rPr>
                <w:b/>
                <w:bCs/>
                <w:rtl/>
              </w:rPr>
              <w:t xml:space="preserve"> </w:t>
            </w:r>
            <w:r w:rsidRPr="006B26A0">
              <w:rPr>
                <w:rFonts w:hint="cs"/>
                <w:b/>
                <w:bCs/>
                <w:rtl/>
              </w:rPr>
              <w:t>אִתּוֹ</w:t>
            </w:r>
            <w:r w:rsidRPr="008A0341">
              <w:rPr>
                <w:rtl/>
              </w:rPr>
              <w:t xml:space="preserve">   </w:t>
            </w:r>
          </w:p>
        </w:tc>
      </w:tr>
    </w:tbl>
    <w:p w:rsidR="008A0341" w:rsidRDefault="008A0341" w:rsidP="006B26A0">
      <w:pPr>
        <w:pStyle w:val="aa"/>
        <w:spacing w:after="480"/>
        <w:ind w:left="947" w:firstLine="0"/>
      </w:pPr>
    </w:p>
    <w:p w:rsidR="008A0341" w:rsidRDefault="008A0341" w:rsidP="006B26A0">
      <w:pPr>
        <w:pStyle w:val="aa"/>
        <w:numPr>
          <w:ilvl w:val="0"/>
          <w:numId w:val="4"/>
        </w:numPr>
        <w:spacing w:after="480"/>
      </w:pPr>
      <w:r w:rsidRPr="0033154D">
        <w:rPr>
          <w:rFonts w:hint="cs"/>
          <w:b/>
          <w:bCs/>
          <w:rtl/>
        </w:rPr>
        <w:t>עצת</w:t>
      </w:r>
      <w:r w:rsidRPr="0033154D">
        <w:rPr>
          <w:b/>
          <w:bCs/>
          <w:rtl/>
        </w:rPr>
        <w:t xml:space="preserve"> </w:t>
      </w:r>
      <w:r w:rsidRPr="0033154D">
        <w:rPr>
          <w:rFonts w:hint="cs"/>
          <w:b/>
          <w:bCs/>
          <w:rtl/>
        </w:rPr>
        <w:t>הילדים</w:t>
      </w:r>
      <w:r w:rsidRPr="0033154D">
        <w:rPr>
          <w:b/>
          <w:bCs/>
          <w:rtl/>
        </w:rPr>
        <w:t xml:space="preserve"> </w:t>
      </w:r>
      <w:r w:rsidRPr="0033154D">
        <w:rPr>
          <w:rFonts w:hint="cs"/>
          <w:b/>
          <w:bCs/>
          <w:rtl/>
        </w:rPr>
        <w:t>לרחבעם</w:t>
      </w:r>
      <w:r>
        <w:rPr>
          <w:rFonts w:hint="cs"/>
          <w:rtl/>
        </w:rPr>
        <w:t xml:space="preserve"> </w:t>
      </w:r>
      <w:r>
        <w:rPr>
          <w:rFonts w:hint="eastAsia"/>
          <w:rtl/>
        </w:rPr>
        <w:t>– מובאת בפסוקים</w:t>
      </w:r>
      <w:r>
        <w:rPr>
          <w:rFonts w:hint="cs"/>
          <w:rtl/>
        </w:rPr>
        <w:t xml:space="preserve"> י</w:t>
      </w:r>
      <w:r>
        <w:rPr>
          <w:rFonts w:hint="cs"/>
        </w:rPr>
        <w:sym w:font="Symbol" w:char="F02D"/>
      </w:r>
      <w:r>
        <w:rPr>
          <w:rFonts w:hint="cs"/>
          <w:rtl/>
        </w:rPr>
        <w:t>יא. המלך מקבל אותה והוא חוזר עליה בדבריו אל העם בפסוק יד.</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11"/>
      </w:tblGrid>
      <w:tr w:rsidR="008A0341" w:rsidTr="006B26A0">
        <w:tc>
          <w:tcPr>
            <w:tcW w:w="4981" w:type="dxa"/>
          </w:tcPr>
          <w:p w:rsidR="008A0341" w:rsidRPr="0033154D" w:rsidRDefault="008A0341" w:rsidP="006B26A0">
            <w:pPr>
              <w:pStyle w:val="aa"/>
              <w:spacing w:before="240" w:after="120"/>
              <w:ind w:left="0" w:firstLine="0"/>
              <w:contextualSpacing w:val="0"/>
              <w:jc w:val="left"/>
              <w:rPr>
                <w:b/>
                <w:bCs/>
                <w:rtl/>
              </w:rPr>
            </w:pPr>
            <w:r w:rsidRPr="0033154D">
              <w:rPr>
                <w:rFonts w:hint="cs"/>
                <w:b/>
                <w:bCs/>
                <w:rtl/>
              </w:rPr>
              <w:t>דברי הילדים</w:t>
            </w:r>
            <w:r>
              <w:rPr>
                <w:rFonts w:hint="cs"/>
                <w:b/>
                <w:bCs/>
                <w:rtl/>
              </w:rPr>
              <w:t xml:space="preserve"> לרחבעם</w:t>
            </w:r>
          </w:p>
        </w:tc>
        <w:tc>
          <w:tcPr>
            <w:tcW w:w="4981" w:type="dxa"/>
          </w:tcPr>
          <w:p w:rsidR="008A0341" w:rsidRPr="0033154D" w:rsidRDefault="008A0341" w:rsidP="006B26A0">
            <w:pPr>
              <w:pStyle w:val="aa"/>
              <w:spacing w:before="240" w:after="120"/>
              <w:ind w:left="0" w:firstLine="0"/>
              <w:contextualSpacing w:val="0"/>
              <w:jc w:val="left"/>
              <w:rPr>
                <w:b/>
                <w:bCs/>
                <w:rtl/>
              </w:rPr>
            </w:pPr>
            <w:r w:rsidRPr="0033154D">
              <w:rPr>
                <w:rFonts w:hint="cs"/>
                <w:b/>
                <w:bCs/>
                <w:rtl/>
              </w:rPr>
              <w:t>דברי רחבעם</w:t>
            </w:r>
            <w:r>
              <w:rPr>
                <w:rFonts w:hint="cs"/>
                <w:b/>
                <w:bCs/>
                <w:rtl/>
              </w:rPr>
              <w:t xml:space="preserve"> לעם</w:t>
            </w:r>
          </w:p>
        </w:tc>
      </w:tr>
      <w:tr w:rsidR="008A0341" w:rsidTr="004B5E75">
        <w:tc>
          <w:tcPr>
            <w:tcW w:w="4981" w:type="dxa"/>
          </w:tcPr>
          <w:p w:rsidR="008A0341" w:rsidRPr="00656B37" w:rsidRDefault="008A0341" w:rsidP="006B26A0">
            <w:pPr>
              <w:spacing w:before="120" w:after="0"/>
              <w:ind w:firstLine="0"/>
            </w:pPr>
            <w:r w:rsidRPr="00656B37">
              <w:rPr>
                <w:rFonts w:hint="cs"/>
                <w:rtl/>
              </w:rPr>
              <w:t>קָטָנִּי עָבָה מִמָּתְנֵי אָבִי.</w:t>
            </w:r>
          </w:p>
          <w:p w:rsidR="008A0341" w:rsidRDefault="008A0341" w:rsidP="006B26A0">
            <w:pPr>
              <w:spacing w:after="120"/>
              <w:ind w:firstLine="0"/>
              <w:rPr>
                <w:rtl/>
              </w:rPr>
            </w:pPr>
            <w:r w:rsidRPr="00656B37">
              <w:rPr>
                <w:rFonts w:hint="cs"/>
                <w:rtl/>
              </w:rPr>
              <w:t>וְעַתָּה אָבִי הֶעְמִיס עֲלֵיכֶם עֹל כָּבֵד, וַאֲנִי אוֹסִיף עַל עֻלְּכֶם אָבִי יִסַּר אֶתְכֶם בַּשּׁוֹטִים, וַאֲנִי אֲיַסֵּר אֶתְכֶם בָּעַקְרַבִּים</w:t>
            </w:r>
          </w:p>
        </w:tc>
        <w:tc>
          <w:tcPr>
            <w:tcW w:w="4981" w:type="dxa"/>
          </w:tcPr>
          <w:p w:rsidR="008A0341" w:rsidRDefault="008A0341" w:rsidP="006B26A0">
            <w:pPr>
              <w:spacing w:before="120" w:after="0"/>
              <w:ind w:firstLine="0"/>
              <w:rPr>
                <w:rtl/>
              </w:rPr>
            </w:pPr>
          </w:p>
          <w:p w:rsidR="008A0341" w:rsidRPr="00656B37" w:rsidRDefault="008A0341" w:rsidP="006A7255">
            <w:pPr>
              <w:spacing w:after="0"/>
              <w:ind w:firstLine="0"/>
              <w:rPr>
                <w:rtl/>
              </w:rPr>
            </w:pPr>
            <w:r w:rsidRPr="00656B37">
              <w:rPr>
                <w:rFonts w:hint="cs"/>
                <w:rtl/>
              </w:rPr>
              <w:t xml:space="preserve">אָבִי הִכְבִּיד אֶת עֻלְּכֶם, וַאֲנִי אֹסִיף עַל עֻלְּכֶם </w:t>
            </w:r>
          </w:p>
          <w:p w:rsidR="008A0341" w:rsidRDefault="008A0341" w:rsidP="006B26A0">
            <w:pPr>
              <w:pStyle w:val="aa"/>
              <w:spacing w:after="120"/>
              <w:ind w:left="0" w:firstLine="0"/>
              <w:rPr>
                <w:rtl/>
              </w:rPr>
            </w:pPr>
            <w:r w:rsidRPr="00656B37">
              <w:rPr>
                <w:rFonts w:hint="cs"/>
                <w:rtl/>
              </w:rPr>
              <w:t>אָבִי יִסַּר אֶתְכֶם בַּשּׁוֹטִים, וַאֲנִי אֲיַסֵּר אֶתְכֶם בָּעַקְרַבִּים.</w:t>
            </w:r>
          </w:p>
        </w:tc>
      </w:tr>
    </w:tbl>
    <w:p w:rsidR="00D36D08" w:rsidRDefault="00D36D08" w:rsidP="006B26A0">
      <w:pPr>
        <w:pStyle w:val="aa"/>
        <w:ind w:left="947" w:firstLine="0"/>
        <w:rPr>
          <w:rtl/>
        </w:rPr>
      </w:pPr>
    </w:p>
    <w:p w:rsidR="00D36D08" w:rsidRPr="00D36D08" w:rsidRDefault="00C2643D" w:rsidP="006B26A0">
      <w:pPr>
        <w:pStyle w:val="4"/>
        <w:ind w:firstLine="0"/>
      </w:pPr>
      <w:r>
        <w:rPr>
          <w:rFonts w:hint="cs"/>
          <w:rtl/>
        </w:rPr>
        <w:t xml:space="preserve">ב. </w:t>
      </w:r>
      <w:r w:rsidR="00D36D08">
        <w:rPr>
          <w:rFonts w:hint="cs"/>
          <w:rtl/>
        </w:rPr>
        <w:t xml:space="preserve">חזרות </w:t>
      </w:r>
      <w:r w:rsidR="001B261C">
        <w:rPr>
          <w:rFonts w:hint="cs"/>
          <w:rtl/>
        </w:rPr>
        <w:t>מילוליות בסיטואציות שונות</w:t>
      </w:r>
    </w:p>
    <w:p w:rsidR="00B42240" w:rsidRDefault="00B42240" w:rsidP="006B26A0">
      <w:pPr>
        <w:pStyle w:val="aa"/>
        <w:numPr>
          <w:ilvl w:val="0"/>
          <w:numId w:val="4"/>
        </w:numPr>
      </w:pPr>
      <w:r w:rsidRPr="006B26A0">
        <w:rPr>
          <w:rFonts w:hint="cs"/>
          <w:b/>
          <w:bCs/>
          <w:rtl/>
        </w:rPr>
        <w:t>תיאור</w:t>
      </w:r>
      <w:r w:rsidRPr="006B26A0">
        <w:rPr>
          <w:b/>
          <w:bCs/>
          <w:rtl/>
        </w:rPr>
        <w:t xml:space="preserve"> </w:t>
      </w:r>
      <w:r w:rsidRPr="006B26A0">
        <w:rPr>
          <w:rFonts w:hint="cs"/>
          <w:b/>
          <w:bCs/>
          <w:rtl/>
        </w:rPr>
        <w:t>קבוצות</w:t>
      </w:r>
      <w:r w:rsidRPr="006B26A0">
        <w:rPr>
          <w:b/>
          <w:bCs/>
          <w:rtl/>
        </w:rPr>
        <w:t xml:space="preserve"> </w:t>
      </w:r>
      <w:r w:rsidRPr="006B26A0">
        <w:rPr>
          <w:rFonts w:hint="cs"/>
          <w:b/>
          <w:bCs/>
          <w:rtl/>
        </w:rPr>
        <w:t>היועצים</w:t>
      </w:r>
      <w:r>
        <w:rPr>
          <w:rFonts w:hint="cs"/>
          <w:rtl/>
        </w:rPr>
        <w:t xml:space="preserve"> – את שתי קבוצות היועצים של רחבעם מתאר המספר במילים דומות:</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04"/>
      </w:tblGrid>
      <w:tr w:rsidR="00B42240" w:rsidTr="006B26A0">
        <w:tc>
          <w:tcPr>
            <w:tcW w:w="4981" w:type="dxa"/>
          </w:tcPr>
          <w:p w:rsidR="00B42240" w:rsidRDefault="00B42240" w:rsidP="006B26A0">
            <w:pPr>
              <w:spacing w:before="120" w:after="0"/>
              <w:rPr>
                <w:rtl/>
              </w:rPr>
            </w:pPr>
            <w:r>
              <w:rPr>
                <w:rFonts w:hint="cs"/>
                <w:rtl/>
              </w:rPr>
              <w:t xml:space="preserve">(ו) </w:t>
            </w:r>
            <w:r w:rsidRPr="008D29D5">
              <w:rPr>
                <w:rFonts w:hint="cs"/>
                <w:b/>
                <w:bCs/>
                <w:rtl/>
              </w:rPr>
              <w:t>וַיִּוָּעַץ</w:t>
            </w:r>
            <w:r>
              <w:rPr>
                <w:rFonts w:hint="cs"/>
                <w:rtl/>
              </w:rPr>
              <w:t>...</w:t>
            </w:r>
            <w:r w:rsidRPr="001B3C5E">
              <w:rPr>
                <w:rFonts w:hint="cs"/>
                <w:rtl/>
              </w:rPr>
              <w:t xml:space="preserve">אֶת הַזְּקֵנִים </w:t>
            </w:r>
          </w:p>
          <w:p w:rsidR="00B42240" w:rsidRDefault="004D3C68" w:rsidP="006B26A0">
            <w:pPr>
              <w:spacing w:after="120"/>
              <w:rPr>
                <w:rtl/>
              </w:rPr>
            </w:pPr>
            <w:r>
              <w:rPr>
                <w:rFonts w:hint="cs"/>
                <w:b/>
                <w:bCs/>
                <w:rtl/>
              </w:rPr>
              <w:t xml:space="preserve">     </w:t>
            </w:r>
            <w:r w:rsidR="00B42240" w:rsidRPr="008D29D5">
              <w:rPr>
                <w:rFonts w:hint="cs"/>
                <w:b/>
                <w:bCs/>
                <w:rtl/>
              </w:rPr>
              <w:t>אֲשֶׁר</w:t>
            </w:r>
            <w:r w:rsidR="00B42240" w:rsidRPr="001B3C5E">
              <w:rPr>
                <w:rFonts w:hint="cs"/>
                <w:rtl/>
              </w:rPr>
              <w:t xml:space="preserve"> הָיוּ </w:t>
            </w:r>
            <w:proofErr w:type="spellStart"/>
            <w:r w:rsidR="00B42240" w:rsidRPr="008D29D5">
              <w:rPr>
                <w:rFonts w:hint="cs"/>
                <w:b/>
                <w:bCs/>
                <w:rtl/>
              </w:rPr>
              <w:t>עֹמְדִים</w:t>
            </w:r>
            <w:proofErr w:type="spellEnd"/>
            <w:r w:rsidR="00B42240" w:rsidRPr="001B3C5E">
              <w:rPr>
                <w:rFonts w:hint="cs"/>
                <w:rtl/>
              </w:rPr>
              <w:t xml:space="preserve"> אֶת </w:t>
            </w:r>
            <w:r w:rsidR="00B42240" w:rsidRPr="008D29D5">
              <w:rPr>
                <w:rFonts w:hint="cs"/>
                <w:b/>
                <w:bCs/>
                <w:rtl/>
              </w:rPr>
              <w:t>פְּנֵי</w:t>
            </w:r>
            <w:r w:rsidR="00B42240" w:rsidRPr="001B3C5E">
              <w:rPr>
                <w:rFonts w:hint="cs"/>
                <w:rtl/>
              </w:rPr>
              <w:t xml:space="preserve"> שְׁלֹמֹה אָבִיו</w:t>
            </w:r>
            <w:r w:rsidR="00B42240" w:rsidRPr="001B3C5E">
              <w:rPr>
                <w:rFonts w:hint="cs"/>
              </w:rPr>
              <w:t> </w:t>
            </w:r>
            <w:r w:rsidR="00B42240">
              <w:rPr>
                <w:rFonts w:hint="cs"/>
                <w:rtl/>
              </w:rPr>
              <w:t>...</w:t>
            </w:r>
          </w:p>
        </w:tc>
        <w:tc>
          <w:tcPr>
            <w:tcW w:w="4981" w:type="dxa"/>
          </w:tcPr>
          <w:p w:rsidR="00B42240" w:rsidRDefault="00B42240" w:rsidP="006B26A0">
            <w:pPr>
              <w:pStyle w:val="aa"/>
              <w:spacing w:before="120" w:after="120"/>
              <w:ind w:left="0" w:firstLine="0"/>
              <w:rPr>
                <w:rtl/>
              </w:rPr>
            </w:pPr>
            <w:r>
              <w:rPr>
                <w:rFonts w:hint="cs"/>
                <w:rtl/>
              </w:rPr>
              <w:t xml:space="preserve">(ח) </w:t>
            </w:r>
            <w:r w:rsidRPr="009D48BF">
              <w:rPr>
                <w:rFonts w:hint="cs"/>
              </w:rPr>
              <w:t> </w:t>
            </w:r>
            <w:r w:rsidRPr="009D48BF">
              <w:rPr>
                <w:rFonts w:hint="cs"/>
                <w:b/>
                <w:bCs/>
                <w:rtl/>
              </w:rPr>
              <w:t>וַיִּוָּעַץ</w:t>
            </w:r>
            <w:r w:rsidRPr="009D48BF">
              <w:rPr>
                <w:rFonts w:hint="cs"/>
                <w:rtl/>
              </w:rPr>
              <w:t xml:space="preserve"> אֶת הַיְלָדִים</w:t>
            </w:r>
            <w:r>
              <w:rPr>
                <w:rFonts w:hint="cs"/>
                <w:rtl/>
              </w:rPr>
              <w:t>...</w:t>
            </w:r>
          </w:p>
          <w:p w:rsidR="00B42240" w:rsidRDefault="004D3C68" w:rsidP="006B26A0">
            <w:pPr>
              <w:pStyle w:val="aa"/>
              <w:spacing w:before="120" w:after="120"/>
              <w:ind w:left="0" w:firstLine="0"/>
              <w:rPr>
                <w:rtl/>
              </w:rPr>
            </w:pPr>
            <w:r>
              <w:rPr>
                <w:rFonts w:hint="cs"/>
                <w:b/>
                <w:bCs/>
                <w:rtl/>
              </w:rPr>
              <w:t xml:space="preserve">       </w:t>
            </w:r>
            <w:r w:rsidR="00B42240" w:rsidRPr="009D48BF">
              <w:rPr>
                <w:rFonts w:hint="cs"/>
                <w:b/>
                <w:bCs/>
                <w:rtl/>
              </w:rPr>
              <w:t xml:space="preserve">אֲשֶׁר </w:t>
            </w:r>
            <w:proofErr w:type="spellStart"/>
            <w:r w:rsidR="00B42240" w:rsidRPr="009D48BF">
              <w:rPr>
                <w:rFonts w:hint="cs"/>
                <w:b/>
                <w:bCs/>
                <w:rtl/>
              </w:rPr>
              <w:t>הָעֹמְדִים</w:t>
            </w:r>
            <w:proofErr w:type="spellEnd"/>
            <w:r w:rsidR="00B42240" w:rsidRPr="009D48BF">
              <w:rPr>
                <w:rFonts w:hint="cs"/>
                <w:b/>
                <w:bCs/>
                <w:rtl/>
              </w:rPr>
              <w:t xml:space="preserve"> לְפָנָיו</w:t>
            </w:r>
            <w:r w:rsidR="007C0A7F">
              <w:rPr>
                <w:rFonts w:hint="cs"/>
                <w:rtl/>
              </w:rPr>
              <w:t>.</w:t>
            </w:r>
            <w:r w:rsidR="00B42240">
              <w:rPr>
                <w:rStyle w:val="a9"/>
              </w:rPr>
              <w:footnoteReference w:id="3"/>
            </w:r>
          </w:p>
        </w:tc>
      </w:tr>
    </w:tbl>
    <w:p w:rsidR="00C20703" w:rsidRDefault="00B42240" w:rsidP="006A7255">
      <w:pPr>
        <w:pStyle w:val="aa"/>
        <w:numPr>
          <w:ilvl w:val="0"/>
          <w:numId w:val="4"/>
        </w:numPr>
      </w:pPr>
      <w:r w:rsidRPr="006B26A0">
        <w:rPr>
          <w:rFonts w:hint="cs"/>
          <w:b/>
          <w:bCs/>
          <w:rtl/>
        </w:rPr>
        <w:t>פניית</w:t>
      </w:r>
      <w:r w:rsidRPr="006B26A0">
        <w:rPr>
          <w:b/>
          <w:bCs/>
          <w:rtl/>
        </w:rPr>
        <w:t xml:space="preserve"> </w:t>
      </w:r>
      <w:r w:rsidRPr="006B26A0">
        <w:rPr>
          <w:rFonts w:hint="cs"/>
          <w:b/>
          <w:bCs/>
          <w:rtl/>
        </w:rPr>
        <w:t>רחבעם</w:t>
      </w:r>
      <w:r w:rsidRPr="006B26A0">
        <w:rPr>
          <w:b/>
          <w:bCs/>
          <w:rtl/>
        </w:rPr>
        <w:t xml:space="preserve"> </w:t>
      </w:r>
      <w:r w:rsidRPr="006B26A0">
        <w:rPr>
          <w:rFonts w:hint="cs"/>
          <w:b/>
          <w:bCs/>
          <w:rtl/>
        </w:rPr>
        <w:t>ליועצים</w:t>
      </w:r>
      <w:r w:rsidRPr="007C0A7F">
        <w:rPr>
          <w:rtl/>
        </w:rPr>
        <w:t xml:space="preserve"> </w:t>
      </w:r>
      <w:r w:rsidR="007C0A7F" w:rsidRPr="006B26A0">
        <w:rPr>
          <w:rFonts w:hint="cs"/>
          <w:b/>
          <w:bCs/>
          <w:rtl/>
        </w:rPr>
        <w:t>השונים</w:t>
      </w:r>
      <w:r w:rsidR="00F65880">
        <w:rPr>
          <w:rFonts w:hint="cs"/>
          <w:b/>
          <w:bCs/>
          <w:rtl/>
        </w:rPr>
        <w:t xml:space="preserve"> </w:t>
      </w:r>
      <w:r w:rsidRPr="007C0A7F">
        <w:rPr>
          <w:rFonts w:hint="eastAsia"/>
          <w:rtl/>
        </w:rPr>
        <w:t>–</w:t>
      </w:r>
      <w:r w:rsidRPr="007C0A7F">
        <w:rPr>
          <w:rtl/>
        </w:rPr>
        <w:t xml:space="preserve"> </w:t>
      </w:r>
      <w:r w:rsidR="00010316" w:rsidRPr="007C0A7F">
        <w:rPr>
          <w:rFonts w:hint="cs"/>
          <w:rtl/>
        </w:rPr>
        <w:t>רחבעם</w:t>
      </w:r>
      <w:r w:rsidR="00010316" w:rsidRPr="007C0A7F">
        <w:rPr>
          <w:rtl/>
        </w:rPr>
        <w:t xml:space="preserve"> </w:t>
      </w:r>
      <w:r w:rsidR="00010316" w:rsidRPr="007C0A7F">
        <w:rPr>
          <w:rFonts w:hint="cs"/>
          <w:rtl/>
        </w:rPr>
        <w:t>פונה</w:t>
      </w:r>
      <w:r w:rsidR="00010316" w:rsidRPr="007C0A7F">
        <w:rPr>
          <w:rtl/>
        </w:rPr>
        <w:t xml:space="preserve"> </w:t>
      </w:r>
      <w:r w:rsidR="00010316" w:rsidRPr="007C0A7F">
        <w:rPr>
          <w:rFonts w:hint="cs"/>
          <w:rtl/>
        </w:rPr>
        <w:t>לזקנים</w:t>
      </w:r>
      <w:r w:rsidR="00010316" w:rsidRPr="007C0A7F">
        <w:rPr>
          <w:rtl/>
        </w:rPr>
        <w:t xml:space="preserve"> </w:t>
      </w:r>
      <w:r w:rsidR="00010316" w:rsidRPr="007C0A7F">
        <w:rPr>
          <w:rFonts w:hint="cs"/>
          <w:rtl/>
        </w:rPr>
        <w:t>להיוועץ</w:t>
      </w:r>
      <w:r w:rsidR="00010316" w:rsidRPr="007C0A7F">
        <w:rPr>
          <w:rtl/>
        </w:rPr>
        <w:t xml:space="preserve"> </w:t>
      </w:r>
      <w:r w:rsidR="00010316" w:rsidRPr="007C0A7F">
        <w:rPr>
          <w:rFonts w:hint="cs"/>
          <w:rtl/>
        </w:rPr>
        <w:t>בהם</w:t>
      </w:r>
      <w:r w:rsidR="00010316" w:rsidRPr="007C0A7F">
        <w:rPr>
          <w:rtl/>
        </w:rPr>
        <w:t xml:space="preserve">, </w:t>
      </w:r>
      <w:r w:rsidR="007C0A7F" w:rsidRPr="007C0A7F">
        <w:rPr>
          <w:rFonts w:hint="cs"/>
          <w:rtl/>
        </w:rPr>
        <w:t>ו</w:t>
      </w:r>
      <w:r w:rsidR="00010316" w:rsidRPr="007C0A7F">
        <w:rPr>
          <w:rFonts w:hint="cs"/>
          <w:rtl/>
        </w:rPr>
        <w:t>חוזר</w:t>
      </w:r>
      <w:r w:rsidR="00010316" w:rsidRPr="007C0A7F">
        <w:rPr>
          <w:rtl/>
        </w:rPr>
        <w:t xml:space="preserve"> </w:t>
      </w:r>
      <w:r w:rsidR="00010316" w:rsidRPr="007C0A7F">
        <w:rPr>
          <w:rFonts w:hint="cs"/>
          <w:rtl/>
        </w:rPr>
        <w:t>ופונה</w:t>
      </w:r>
      <w:r w:rsidR="00010316" w:rsidRPr="007C0A7F">
        <w:rPr>
          <w:rtl/>
        </w:rPr>
        <w:t xml:space="preserve"> </w:t>
      </w:r>
      <w:r w:rsidR="007C0A7F" w:rsidRPr="007C0A7F">
        <w:rPr>
          <w:rFonts w:hint="cs"/>
          <w:rtl/>
        </w:rPr>
        <w:t>בלשון</w:t>
      </w:r>
      <w:r w:rsidR="007C0A7F" w:rsidRPr="007C0A7F">
        <w:rPr>
          <w:rtl/>
        </w:rPr>
        <w:t xml:space="preserve"> </w:t>
      </w:r>
      <w:r w:rsidR="007C0A7F" w:rsidRPr="007C0A7F">
        <w:rPr>
          <w:rFonts w:hint="cs"/>
          <w:rtl/>
        </w:rPr>
        <w:t>דומה</w:t>
      </w:r>
      <w:r w:rsidR="007C0A7F" w:rsidRPr="007C0A7F">
        <w:rPr>
          <w:rtl/>
        </w:rPr>
        <w:t xml:space="preserve"> </w:t>
      </w:r>
      <w:r w:rsidR="00010316" w:rsidRPr="007C0A7F">
        <w:rPr>
          <w:rFonts w:hint="cs"/>
          <w:rtl/>
        </w:rPr>
        <w:t>לילדים</w:t>
      </w:r>
      <w:r w:rsidR="00010316" w:rsidRPr="007C0A7F">
        <w:rPr>
          <w:rtl/>
        </w:rPr>
        <w:t xml:space="preserve"> </w:t>
      </w:r>
      <w:r w:rsidR="00010316" w:rsidRPr="007C0A7F">
        <w:rPr>
          <w:rFonts w:hint="cs"/>
          <w:rtl/>
        </w:rPr>
        <w:t>להיוועץ</w:t>
      </w:r>
      <w:r w:rsidR="00010316" w:rsidRPr="007C0A7F">
        <w:rPr>
          <w:rtl/>
        </w:rPr>
        <w:t xml:space="preserve"> </w:t>
      </w:r>
      <w:r w:rsidR="00010316" w:rsidRPr="007C0A7F">
        <w:rPr>
          <w:rFonts w:hint="cs"/>
          <w:rtl/>
        </w:rPr>
        <w:t>גם</w:t>
      </w:r>
      <w:r w:rsidR="00010316" w:rsidRPr="007C0A7F">
        <w:rPr>
          <w:rtl/>
        </w:rPr>
        <w:t xml:space="preserve"> </w:t>
      </w:r>
    </w:p>
    <w:p w:rsidR="00E83082" w:rsidRPr="006B26A0" w:rsidRDefault="00010316" w:rsidP="006B26A0">
      <w:pPr>
        <w:pStyle w:val="aa"/>
        <w:ind w:left="425" w:firstLine="295"/>
      </w:pPr>
      <w:r w:rsidRPr="007C0A7F">
        <w:rPr>
          <w:rFonts w:hint="cs"/>
          <w:rtl/>
        </w:rPr>
        <w:t>בהם</w:t>
      </w:r>
      <w:r w:rsidR="00A14981">
        <w:rPr>
          <w:rFonts w:hint="cs"/>
          <w:rtl/>
        </w:rPr>
        <w:t>:</w:t>
      </w:r>
      <w:r w:rsidRPr="007C0A7F">
        <w:rPr>
          <w:rtl/>
        </w:rPr>
        <w:t xml:space="preserve"> </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7"/>
      </w:tblGrid>
      <w:tr w:rsidR="00E83082" w:rsidRPr="007C0A7F" w:rsidTr="006B26A0">
        <w:tc>
          <w:tcPr>
            <w:tcW w:w="4981" w:type="dxa"/>
          </w:tcPr>
          <w:p w:rsidR="00E83082" w:rsidRPr="006B26A0" w:rsidRDefault="007C0A7F" w:rsidP="006B26A0">
            <w:pPr>
              <w:spacing w:before="120"/>
              <w:ind w:firstLine="0"/>
              <w:rPr>
                <w:rtl/>
              </w:rPr>
            </w:pPr>
            <w:r w:rsidRPr="006B26A0">
              <w:rPr>
                <w:rtl/>
              </w:rPr>
              <w:t>(</w:t>
            </w:r>
            <w:r w:rsidRPr="006B26A0">
              <w:rPr>
                <w:rFonts w:hint="cs"/>
                <w:rtl/>
              </w:rPr>
              <w:t>ו</w:t>
            </w:r>
            <w:r w:rsidRPr="006B26A0">
              <w:rPr>
                <w:rtl/>
              </w:rPr>
              <w:t xml:space="preserve">) </w:t>
            </w:r>
            <w:r w:rsidR="00E83082" w:rsidRPr="006B26A0">
              <w:rPr>
                <w:rFonts w:hint="cs"/>
                <w:rtl/>
              </w:rPr>
              <w:t>וַיִּוָּעַץ</w:t>
            </w:r>
            <w:r w:rsidR="00E83082" w:rsidRPr="006B26A0">
              <w:rPr>
                <w:rtl/>
              </w:rPr>
              <w:t xml:space="preserve"> </w:t>
            </w:r>
            <w:r w:rsidR="00E83082" w:rsidRPr="006B26A0">
              <w:rPr>
                <w:rFonts w:hint="cs"/>
                <w:rtl/>
              </w:rPr>
              <w:t>הַמֶּלֶךְ</w:t>
            </w:r>
            <w:r w:rsidR="00E83082" w:rsidRPr="006B26A0">
              <w:rPr>
                <w:rtl/>
              </w:rPr>
              <w:t xml:space="preserve"> </w:t>
            </w:r>
            <w:r w:rsidR="00E83082" w:rsidRPr="006B26A0">
              <w:rPr>
                <w:rFonts w:hint="cs"/>
                <w:rtl/>
              </w:rPr>
              <w:t>רְחַבְעָם</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הַזְּקֵנִים</w:t>
            </w:r>
            <w:r w:rsidRPr="006B26A0">
              <w:rPr>
                <w:rtl/>
              </w:rPr>
              <w:t>...</w:t>
            </w:r>
            <w:r w:rsidR="00E83082" w:rsidRPr="006B26A0">
              <w:rPr>
                <w:rtl/>
              </w:rPr>
              <w:t xml:space="preserve"> </w:t>
            </w:r>
          </w:p>
          <w:p w:rsidR="00E83082" w:rsidRPr="006B26A0" w:rsidRDefault="00AC0575" w:rsidP="006B26A0">
            <w:pPr>
              <w:pStyle w:val="aa"/>
              <w:spacing w:after="120"/>
              <w:ind w:left="0" w:firstLine="0"/>
              <w:rPr>
                <w:rtl/>
              </w:rPr>
            </w:pPr>
            <w:r>
              <w:rPr>
                <w:rFonts w:hint="cs"/>
                <w:rtl/>
              </w:rPr>
              <w:t xml:space="preserve">     </w:t>
            </w:r>
            <w:r w:rsidR="00E83082" w:rsidRPr="006B26A0">
              <w:rPr>
                <w:rFonts w:hint="cs"/>
                <w:rtl/>
              </w:rPr>
              <w:t>אֵיךְ</w:t>
            </w:r>
            <w:r w:rsidR="00E83082" w:rsidRPr="006B26A0">
              <w:rPr>
                <w:rtl/>
              </w:rPr>
              <w:t xml:space="preserve"> </w:t>
            </w:r>
            <w:r w:rsidR="00E83082" w:rsidRPr="006B26A0">
              <w:rPr>
                <w:rFonts w:hint="cs"/>
                <w:rtl/>
              </w:rPr>
              <w:t>אַתֶּם</w:t>
            </w:r>
            <w:r w:rsidR="00E83082" w:rsidRPr="006B26A0">
              <w:rPr>
                <w:rtl/>
              </w:rPr>
              <w:t xml:space="preserve"> </w:t>
            </w:r>
            <w:r w:rsidR="00E83082" w:rsidRPr="006B26A0">
              <w:rPr>
                <w:rFonts w:hint="cs"/>
                <w:rtl/>
              </w:rPr>
              <w:t>נוֹעָצִים</w:t>
            </w:r>
            <w:r w:rsidR="00E83082" w:rsidRPr="006B26A0">
              <w:rPr>
                <w:rtl/>
              </w:rPr>
              <w:t xml:space="preserve"> </w:t>
            </w:r>
            <w:r w:rsidR="00E83082" w:rsidRPr="006B26A0">
              <w:rPr>
                <w:rFonts w:hint="cs"/>
                <w:rtl/>
              </w:rPr>
              <w:t>לְהָשִׁיב</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הָעָם</w:t>
            </w:r>
            <w:r w:rsidR="00E83082" w:rsidRPr="006B26A0">
              <w:rPr>
                <w:rtl/>
              </w:rPr>
              <w:t xml:space="preserve"> </w:t>
            </w:r>
            <w:r w:rsidR="00E83082" w:rsidRPr="006B26A0">
              <w:rPr>
                <w:rFonts w:hint="cs"/>
                <w:rtl/>
              </w:rPr>
              <w:t>הַזֶּה</w:t>
            </w:r>
            <w:r w:rsidR="00E83082" w:rsidRPr="006B26A0">
              <w:rPr>
                <w:rtl/>
              </w:rPr>
              <w:t xml:space="preserve"> </w:t>
            </w:r>
            <w:r w:rsidR="00E83082" w:rsidRPr="006B26A0">
              <w:rPr>
                <w:rFonts w:hint="cs"/>
                <w:rtl/>
              </w:rPr>
              <w:t>דָּבָר</w:t>
            </w:r>
            <w:r w:rsidR="00E83082" w:rsidRPr="006B26A0">
              <w:rPr>
                <w:rtl/>
              </w:rPr>
              <w:t>.</w:t>
            </w:r>
          </w:p>
        </w:tc>
        <w:tc>
          <w:tcPr>
            <w:tcW w:w="4981" w:type="dxa"/>
          </w:tcPr>
          <w:p w:rsidR="00E83082" w:rsidRPr="006B26A0" w:rsidRDefault="007C0A7F" w:rsidP="006B26A0">
            <w:pPr>
              <w:spacing w:before="120"/>
              <w:ind w:firstLine="0"/>
              <w:rPr>
                <w:rtl/>
              </w:rPr>
            </w:pPr>
            <w:r w:rsidRPr="006B26A0">
              <w:rPr>
                <w:rtl/>
              </w:rPr>
              <w:t>(</w:t>
            </w:r>
            <w:r w:rsidRPr="006B26A0">
              <w:rPr>
                <w:rFonts w:hint="cs"/>
                <w:rtl/>
              </w:rPr>
              <w:t>ח</w:t>
            </w:r>
            <w:r w:rsidRPr="006B26A0">
              <w:rPr>
                <w:rtl/>
              </w:rPr>
              <w:t xml:space="preserve">) </w:t>
            </w:r>
            <w:r w:rsidR="00E83082" w:rsidRPr="006B26A0">
              <w:rPr>
                <w:rFonts w:hint="cs"/>
                <w:rtl/>
              </w:rPr>
              <w:t>וַיִּוָּעַץ</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הַיְלָדִים</w:t>
            </w:r>
            <w:r w:rsidRPr="006B26A0">
              <w:rPr>
                <w:rtl/>
              </w:rPr>
              <w:t>...</w:t>
            </w:r>
          </w:p>
          <w:p w:rsidR="00E83082" w:rsidRPr="006B26A0" w:rsidRDefault="007C0A7F" w:rsidP="006B26A0">
            <w:pPr>
              <w:ind w:firstLine="0"/>
              <w:rPr>
                <w:rtl/>
              </w:rPr>
            </w:pPr>
            <w:r w:rsidRPr="006B26A0">
              <w:rPr>
                <w:rtl/>
              </w:rPr>
              <w:t>(</w:t>
            </w:r>
            <w:r w:rsidRPr="006B26A0">
              <w:rPr>
                <w:rFonts w:hint="cs"/>
                <w:rtl/>
              </w:rPr>
              <w:t>ט</w:t>
            </w:r>
            <w:r w:rsidRPr="006B26A0">
              <w:rPr>
                <w:rtl/>
              </w:rPr>
              <w:t xml:space="preserve">) </w:t>
            </w:r>
            <w:r w:rsidR="00E83082" w:rsidRPr="006B26A0">
              <w:rPr>
                <w:rFonts w:hint="cs"/>
                <w:rtl/>
              </w:rPr>
              <w:t>מָה</w:t>
            </w:r>
            <w:r w:rsidR="00E83082" w:rsidRPr="006B26A0">
              <w:rPr>
                <w:rtl/>
              </w:rPr>
              <w:t xml:space="preserve"> </w:t>
            </w:r>
            <w:r w:rsidR="00E83082" w:rsidRPr="006B26A0">
              <w:rPr>
                <w:rFonts w:hint="cs"/>
                <w:rtl/>
              </w:rPr>
              <w:t>אַתֶּם</w:t>
            </w:r>
            <w:r w:rsidR="00E83082" w:rsidRPr="006B26A0">
              <w:rPr>
                <w:rtl/>
              </w:rPr>
              <w:t xml:space="preserve"> </w:t>
            </w:r>
            <w:r w:rsidR="00E83082" w:rsidRPr="006B26A0">
              <w:rPr>
                <w:rFonts w:hint="cs"/>
                <w:rtl/>
              </w:rPr>
              <w:t>נוֹעָצִים</w:t>
            </w:r>
            <w:r w:rsidR="00E83082" w:rsidRPr="006B26A0">
              <w:rPr>
                <w:rtl/>
              </w:rPr>
              <w:t xml:space="preserve"> </w:t>
            </w:r>
            <w:r w:rsidR="00E83082" w:rsidRPr="006B26A0">
              <w:rPr>
                <w:rFonts w:hint="cs"/>
                <w:rtl/>
              </w:rPr>
              <w:t>וְנָשִׁיב</w:t>
            </w:r>
            <w:r w:rsidR="00E83082" w:rsidRPr="006B26A0">
              <w:rPr>
                <w:rtl/>
              </w:rPr>
              <w:t xml:space="preserve"> </w:t>
            </w:r>
            <w:r w:rsidR="00E83082" w:rsidRPr="006B26A0">
              <w:rPr>
                <w:rFonts w:hint="cs"/>
                <w:rtl/>
              </w:rPr>
              <w:t>דָּבָר</w:t>
            </w:r>
            <w:r w:rsidR="00E83082" w:rsidRPr="006B26A0">
              <w:rPr>
                <w:rtl/>
              </w:rPr>
              <w:t xml:space="preserve"> </w:t>
            </w:r>
            <w:r w:rsidR="00E83082" w:rsidRPr="006B26A0">
              <w:rPr>
                <w:rFonts w:hint="cs"/>
                <w:rtl/>
              </w:rPr>
              <w:t>אֶת</w:t>
            </w:r>
            <w:r w:rsidR="00E83082" w:rsidRPr="006B26A0">
              <w:rPr>
                <w:rtl/>
              </w:rPr>
              <w:t xml:space="preserve"> </w:t>
            </w:r>
            <w:r w:rsidR="00E83082" w:rsidRPr="006B26A0">
              <w:rPr>
                <w:rFonts w:hint="cs"/>
                <w:rtl/>
              </w:rPr>
              <w:t>הָעָם</w:t>
            </w:r>
            <w:r w:rsidR="00E83082" w:rsidRPr="006B26A0">
              <w:rPr>
                <w:rtl/>
              </w:rPr>
              <w:t xml:space="preserve"> </w:t>
            </w:r>
            <w:r w:rsidR="00E83082" w:rsidRPr="006B26A0">
              <w:rPr>
                <w:rFonts w:hint="cs"/>
                <w:rtl/>
              </w:rPr>
              <w:t>הַזֶּה</w:t>
            </w:r>
            <w:r w:rsidRPr="006B26A0">
              <w:rPr>
                <w:rtl/>
              </w:rPr>
              <w:t>...</w:t>
            </w:r>
          </w:p>
        </w:tc>
      </w:tr>
    </w:tbl>
    <w:p w:rsidR="00010316" w:rsidRDefault="00010316" w:rsidP="006B26A0">
      <w:pPr>
        <w:ind w:left="720" w:firstLine="0"/>
        <w:rPr>
          <w:rtl/>
        </w:rPr>
      </w:pPr>
      <w:r w:rsidRPr="006B26A0">
        <w:rPr>
          <w:rFonts w:hint="cs"/>
          <w:rtl/>
        </w:rPr>
        <w:t>את</w:t>
      </w:r>
      <w:r w:rsidRPr="006B26A0">
        <w:rPr>
          <w:rtl/>
        </w:rPr>
        <w:t xml:space="preserve"> </w:t>
      </w:r>
      <w:r w:rsidRPr="006B26A0">
        <w:rPr>
          <w:rFonts w:hint="cs"/>
          <w:rtl/>
        </w:rPr>
        <w:t>הפניה</w:t>
      </w:r>
      <w:r w:rsidRPr="006B26A0">
        <w:rPr>
          <w:rtl/>
        </w:rPr>
        <w:t xml:space="preserve"> </w:t>
      </w:r>
      <w:r w:rsidRPr="006B26A0">
        <w:rPr>
          <w:rFonts w:hint="cs"/>
          <w:rtl/>
        </w:rPr>
        <w:t>של</w:t>
      </w:r>
      <w:r w:rsidRPr="006B26A0">
        <w:rPr>
          <w:rtl/>
        </w:rPr>
        <w:t xml:space="preserve"> </w:t>
      </w:r>
      <w:r w:rsidRPr="006B26A0">
        <w:rPr>
          <w:rFonts w:hint="cs"/>
          <w:rtl/>
        </w:rPr>
        <w:t>רחבעם</w:t>
      </w:r>
      <w:r w:rsidRPr="006B26A0">
        <w:rPr>
          <w:rtl/>
        </w:rPr>
        <w:t xml:space="preserve"> </w:t>
      </w:r>
      <w:r w:rsidRPr="006B26A0">
        <w:rPr>
          <w:rFonts w:hint="cs"/>
          <w:rtl/>
        </w:rPr>
        <w:t>לילדים</w:t>
      </w:r>
      <w:r w:rsidRPr="006B26A0">
        <w:rPr>
          <w:rtl/>
        </w:rPr>
        <w:t xml:space="preserve"> </w:t>
      </w:r>
      <w:r w:rsidRPr="006B26A0">
        <w:rPr>
          <w:rFonts w:hint="cs"/>
          <w:rtl/>
        </w:rPr>
        <w:t>ניתן</w:t>
      </w:r>
      <w:r w:rsidRPr="006B26A0">
        <w:rPr>
          <w:rtl/>
        </w:rPr>
        <w:t xml:space="preserve"> </w:t>
      </w:r>
      <w:r w:rsidRPr="006B26A0">
        <w:rPr>
          <w:rFonts w:hint="cs"/>
          <w:rtl/>
        </w:rPr>
        <w:t>היה</w:t>
      </w:r>
      <w:r w:rsidRPr="006B26A0">
        <w:rPr>
          <w:rtl/>
        </w:rPr>
        <w:t xml:space="preserve"> </w:t>
      </w:r>
      <w:r w:rsidRPr="006B26A0">
        <w:rPr>
          <w:rFonts w:hint="cs"/>
          <w:rtl/>
        </w:rPr>
        <w:t>לתאר</w:t>
      </w:r>
      <w:r w:rsidRPr="006B26A0">
        <w:rPr>
          <w:rtl/>
        </w:rPr>
        <w:t xml:space="preserve"> </w:t>
      </w:r>
      <w:r w:rsidRPr="006B26A0">
        <w:rPr>
          <w:rFonts w:hint="cs"/>
          <w:rtl/>
        </w:rPr>
        <w:t>בקיצור</w:t>
      </w:r>
      <w:r w:rsidRPr="006B26A0">
        <w:rPr>
          <w:rtl/>
        </w:rPr>
        <w:t>: '</w:t>
      </w:r>
      <w:r w:rsidRPr="006B26A0">
        <w:rPr>
          <w:rFonts w:hint="cs"/>
          <w:rtl/>
        </w:rPr>
        <w:t>ויועץ</w:t>
      </w:r>
      <w:r w:rsidRPr="006B26A0">
        <w:rPr>
          <w:rtl/>
        </w:rPr>
        <w:t xml:space="preserve"> </w:t>
      </w:r>
      <w:r w:rsidRPr="006B26A0">
        <w:rPr>
          <w:rFonts w:hint="cs"/>
          <w:rtl/>
        </w:rPr>
        <w:t>את</w:t>
      </w:r>
      <w:r w:rsidRPr="006B26A0">
        <w:rPr>
          <w:rtl/>
        </w:rPr>
        <w:t xml:space="preserve"> </w:t>
      </w:r>
      <w:r w:rsidRPr="006B26A0">
        <w:rPr>
          <w:rFonts w:hint="cs"/>
          <w:rtl/>
        </w:rPr>
        <w:t>הילדים</w:t>
      </w:r>
      <w:r w:rsidRPr="006B26A0">
        <w:rPr>
          <w:rtl/>
        </w:rPr>
        <w:t>...</w:t>
      </w:r>
      <w:r w:rsidRPr="006B26A0">
        <w:rPr>
          <w:rFonts w:hint="cs"/>
          <w:rtl/>
        </w:rPr>
        <w:t>ויאמר</w:t>
      </w:r>
      <w:r w:rsidRPr="006B26A0">
        <w:rPr>
          <w:rtl/>
        </w:rPr>
        <w:t xml:space="preserve"> </w:t>
      </w:r>
      <w:r w:rsidRPr="006B26A0">
        <w:rPr>
          <w:rFonts w:hint="cs"/>
          <w:rtl/>
        </w:rPr>
        <w:t>אליהם</w:t>
      </w:r>
      <w:r w:rsidRPr="006B26A0">
        <w:rPr>
          <w:rtl/>
        </w:rPr>
        <w:t xml:space="preserve"> </w:t>
      </w:r>
      <w:r w:rsidRPr="006B26A0">
        <w:rPr>
          <w:rFonts w:hint="cs"/>
          <w:b/>
          <w:bCs/>
          <w:rtl/>
        </w:rPr>
        <w:t>כדבר</w:t>
      </w:r>
      <w:r w:rsidRPr="006B26A0">
        <w:rPr>
          <w:b/>
          <w:bCs/>
          <w:rtl/>
        </w:rPr>
        <w:t xml:space="preserve"> </w:t>
      </w:r>
      <w:r w:rsidRPr="006B26A0">
        <w:rPr>
          <w:rFonts w:hint="cs"/>
          <w:b/>
          <w:bCs/>
          <w:rtl/>
        </w:rPr>
        <w:t>הזה</w:t>
      </w:r>
      <w:r w:rsidRPr="006B26A0">
        <w:rPr>
          <w:rtl/>
        </w:rPr>
        <w:t xml:space="preserve">' – </w:t>
      </w:r>
      <w:r w:rsidRPr="006B26A0">
        <w:rPr>
          <w:rFonts w:hint="cs"/>
          <w:rtl/>
        </w:rPr>
        <w:t>כדבר</w:t>
      </w:r>
      <w:r w:rsidRPr="006B26A0">
        <w:rPr>
          <w:rtl/>
        </w:rPr>
        <w:t xml:space="preserve"> </w:t>
      </w:r>
      <w:r w:rsidRPr="006B26A0">
        <w:rPr>
          <w:rFonts w:hint="cs"/>
          <w:rtl/>
        </w:rPr>
        <w:t>שאמר</w:t>
      </w:r>
      <w:r w:rsidRPr="006B26A0">
        <w:rPr>
          <w:rtl/>
        </w:rPr>
        <w:t xml:space="preserve"> </w:t>
      </w:r>
      <w:r w:rsidRPr="006B26A0">
        <w:rPr>
          <w:rFonts w:hint="cs"/>
          <w:rtl/>
        </w:rPr>
        <w:t>קודם</w:t>
      </w:r>
      <w:r w:rsidRPr="006B26A0">
        <w:rPr>
          <w:rtl/>
        </w:rPr>
        <w:t xml:space="preserve"> </w:t>
      </w:r>
      <w:r w:rsidRPr="006B26A0">
        <w:rPr>
          <w:rFonts w:hint="cs"/>
          <w:rtl/>
        </w:rPr>
        <w:t>לכן</w:t>
      </w:r>
      <w:r w:rsidRPr="006B26A0">
        <w:rPr>
          <w:rtl/>
        </w:rPr>
        <w:t xml:space="preserve"> </w:t>
      </w:r>
      <w:r w:rsidRPr="006B26A0">
        <w:rPr>
          <w:rFonts w:hint="cs"/>
          <w:rtl/>
        </w:rPr>
        <w:t>לזקנים</w:t>
      </w:r>
      <w:r w:rsidRPr="006B26A0">
        <w:rPr>
          <w:rtl/>
        </w:rPr>
        <w:t>.</w:t>
      </w:r>
    </w:p>
    <w:p w:rsidR="007546D1" w:rsidRDefault="007546D1" w:rsidP="006B26A0">
      <w:pPr>
        <w:pStyle w:val="aa"/>
        <w:ind w:left="947" w:firstLine="0"/>
        <w:rPr>
          <w:rtl/>
        </w:rPr>
      </w:pPr>
    </w:p>
    <w:p w:rsidR="007546D1" w:rsidRDefault="007546D1" w:rsidP="006B26A0">
      <w:pPr>
        <w:pStyle w:val="aa"/>
        <w:numPr>
          <w:ilvl w:val="0"/>
          <w:numId w:val="4"/>
        </w:numPr>
      </w:pPr>
      <w:r w:rsidRPr="00137545">
        <w:rPr>
          <w:rFonts w:hint="cs"/>
          <w:b/>
          <w:bCs/>
          <w:rtl/>
        </w:rPr>
        <w:t>עזיבת עצת הזקנים</w:t>
      </w:r>
      <w:r>
        <w:rPr>
          <w:rFonts w:hint="cs"/>
          <w:rtl/>
        </w:rPr>
        <w:t xml:space="preserve"> – המספר מקדים משפט זהה לחלוטין לשני שלבים שונים בסיפור:</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06"/>
      </w:tblGrid>
      <w:tr w:rsidR="007546D1" w:rsidTr="006B26A0">
        <w:tc>
          <w:tcPr>
            <w:tcW w:w="4509" w:type="dxa"/>
          </w:tcPr>
          <w:p w:rsidR="007546D1" w:rsidRPr="006A7255" w:rsidRDefault="007546D1" w:rsidP="006B26A0">
            <w:pPr>
              <w:pStyle w:val="aa"/>
              <w:spacing w:before="120" w:after="0"/>
              <w:ind w:left="0" w:firstLine="0"/>
              <w:contextualSpacing w:val="0"/>
              <w:rPr>
                <w:rtl/>
              </w:rPr>
            </w:pPr>
            <w:r w:rsidRPr="006A7255">
              <w:rPr>
                <w:rFonts w:hint="cs"/>
                <w:rtl/>
              </w:rPr>
              <w:t xml:space="preserve">(ח) </w:t>
            </w:r>
            <w:proofErr w:type="spellStart"/>
            <w:r w:rsidRPr="006A7255">
              <w:rPr>
                <w:rFonts w:hint="cs"/>
                <w:rtl/>
              </w:rPr>
              <w:t>וַיַּעֲזֹב</w:t>
            </w:r>
            <w:proofErr w:type="spellEnd"/>
            <w:r w:rsidRPr="006A7255">
              <w:rPr>
                <w:rFonts w:hint="cs"/>
                <w:rtl/>
              </w:rPr>
              <w:t xml:space="preserve"> אֶת עֲצַת הַזְּקֵנִים אֲשֶׁר </w:t>
            </w:r>
            <w:proofErr w:type="spellStart"/>
            <w:r w:rsidRPr="006A7255">
              <w:rPr>
                <w:rFonts w:hint="cs"/>
                <w:rtl/>
              </w:rPr>
              <w:t>יְעָצֻהו</w:t>
            </w:r>
            <w:proofErr w:type="spellEnd"/>
            <w:r w:rsidRPr="006A7255">
              <w:rPr>
                <w:rFonts w:hint="cs"/>
                <w:rtl/>
              </w:rPr>
              <w:t>ּ</w:t>
            </w:r>
          </w:p>
          <w:p w:rsidR="007546D1" w:rsidRPr="006B26A0" w:rsidRDefault="007546D1" w:rsidP="006B26A0">
            <w:pPr>
              <w:pStyle w:val="aa"/>
              <w:spacing w:before="120" w:after="120"/>
              <w:ind w:left="0" w:firstLine="0"/>
              <w:rPr>
                <w:rtl/>
              </w:rPr>
            </w:pPr>
            <w:r w:rsidRPr="006B26A0">
              <w:rPr>
                <w:rFonts w:hint="cs"/>
                <w:rtl/>
              </w:rPr>
              <w:t xml:space="preserve">      וַיִּוָּעַץ אֶת הַיְלָדִים</w:t>
            </w:r>
            <w:r w:rsidRPr="006B26A0">
              <w:rPr>
                <w:rFonts w:hint="cs"/>
              </w:rPr>
              <w:t> </w:t>
            </w:r>
            <w:r w:rsidRPr="006B26A0">
              <w:rPr>
                <w:rFonts w:hint="cs"/>
                <w:rtl/>
              </w:rPr>
              <w:t>...</w:t>
            </w:r>
          </w:p>
        </w:tc>
        <w:tc>
          <w:tcPr>
            <w:tcW w:w="4506" w:type="dxa"/>
          </w:tcPr>
          <w:p w:rsidR="007546D1" w:rsidRPr="006B26A0" w:rsidRDefault="007546D1" w:rsidP="006B26A0">
            <w:pPr>
              <w:pStyle w:val="aa"/>
              <w:spacing w:before="120" w:after="0"/>
              <w:ind w:left="0" w:firstLine="0"/>
              <w:contextualSpacing w:val="0"/>
              <w:rPr>
                <w:rtl/>
              </w:rPr>
            </w:pPr>
            <w:r w:rsidRPr="006B26A0">
              <w:rPr>
                <w:rFonts w:hint="cs"/>
                <w:rtl/>
              </w:rPr>
              <w:t>(</w:t>
            </w:r>
            <w:proofErr w:type="spellStart"/>
            <w:r w:rsidRPr="006B26A0">
              <w:rPr>
                <w:rFonts w:hint="cs"/>
                <w:rtl/>
              </w:rPr>
              <w:t>יג</w:t>
            </w:r>
            <w:proofErr w:type="spellEnd"/>
            <w:r w:rsidRPr="006B26A0">
              <w:rPr>
                <w:rFonts w:hint="cs"/>
                <w:rtl/>
              </w:rPr>
              <w:t xml:space="preserve">) </w:t>
            </w:r>
            <w:r w:rsidRPr="006B26A0">
              <w:rPr>
                <w:rFonts w:hint="cs"/>
              </w:rPr>
              <w:t> </w:t>
            </w:r>
            <w:proofErr w:type="spellStart"/>
            <w:r w:rsidRPr="006B26A0">
              <w:rPr>
                <w:rFonts w:hint="cs"/>
                <w:rtl/>
              </w:rPr>
              <w:t>וַיַּעֲזֹב</w:t>
            </w:r>
            <w:proofErr w:type="spellEnd"/>
            <w:r w:rsidRPr="006B26A0">
              <w:rPr>
                <w:rFonts w:hint="cs"/>
                <w:rtl/>
              </w:rPr>
              <w:t xml:space="preserve"> אֶת עֲצַת הַזְּקֵנִים אֲשֶׁר </w:t>
            </w:r>
            <w:proofErr w:type="spellStart"/>
            <w:r w:rsidRPr="006B26A0">
              <w:rPr>
                <w:rFonts w:hint="cs"/>
                <w:rtl/>
              </w:rPr>
              <w:t>יְעָצֻהו</w:t>
            </w:r>
            <w:proofErr w:type="spellEnd"/>
            <w:r w:rsidRPr="006B26A0">
              <w:rPr>
                <w:rFonts w:hint="cs"/>
                <w:rtl/>
              </w:rPr>
              <w:t>ּ</w:t>
            </w:r>
          </w:p>
          <w:p w:rsidR="007546D1" w:rsidRPr="00137545" w:rsidRDefault="007546D1" w:rsidP="006B26A0">
            <w:pPr>
              <w:pStyle w:val="aa"/>
              <w:spacing w:before="120" w:after="120"/>
              <w:ind w:left="0" w:firstLine="0"/>
              <w:rPr>
                <w:rtl/>
              </w:rPr>
            </w:pPr>
            <w:r w:rsidRPr="006B26A0">
              <w:rPr>
                <w:rFonts w:hint="cs"/>
                <w:rtl/>
              </w:rPr>
              <w:t xml:space="preserve">        וַיְדַבֵּר אֲלֵיהֶם כַּעֲצַת הַיְלָדִים...</w:t>
            </w:r>
          </w:p>
        </w:tc>
      </w:tr>
    </w:tbl>
    <w:p w:rsidR="007546D1" w:rsidRPr="006B26A0" w:rsidRDefault="007546D1" w:rsidP="006B26A0">
      <w:pPr>
        <w:ind w:left="720" w:firstLine="0"/>
      </w:pPr>
      <w:r w:rsidRPr="00137545">
        <w:rPr>
          <w:rFonts w:hint="cs"/>
          <w:rtl/>
        </w:rPr>
        <w:t xml:space="preserve">אין זו חזרה על אותו הדבר עצמו: בפסוק ח מדובר בעצם הפנייה לקבל עצה מהילדים; בפסוק </w:t>
      </w:r>
      <w:proofErr w:type="spellStart"/>
      <w:r w:rsidRPr="00137545">
        <w:rPr>
          <w:rFonts w:hint="cs"/>
          <w:rtl/>
        </w:rPr>
        <w:t>יג</w:t>
      </w:r>
      <w:proofErr w:type="spellEnd"/>
      <w:r w:rsidRPr="00137545">
        <w:rPr>
          <w:rFonts w:hint="cs"/>
          <w:rtl/>
        </w:rPr>
        <w:t xml:space="preserve"> מדובר בדחייה בפועל של עצת הזקנים וקבלת עצת הילדים.</w:t>
      </w:r>
      <w:r w:rsidRPr="006A7255">
        <w:rPr>
          <w:rFonts w:hint="cs"/>
          <w:highlight w:val="yellow"/>
          <w:rtl/>
        </w:rPr>
        <w:t xml:space="preserve"> </w:t>
      </w:r>
    </w:p>
    <w:p w:rsidR="00C20703" w:rsidRPr="006B26A0" w:rsidRDefault="00B42240" w:rsidP="006A7255">
      <w:pPr>
        <w:pStyle w:val="aa"/>
        <w:numPr>
          <w:ilvl w:val="0"/>
          <w:numId w:val="4"/>
        </w:numPr>
      </w:pPr>
      <w:r w:rsidRPr="006B26A0">
        <w:rPr>
          <w:rFonts w:hint="cs"/>
          <w:b/>
          <w:bCs/>
          <w:rtl/>
        </w:rPr>
        <w:t>נוסח</w:t>
      </w:r>
      <w:r w:rsidRPr="006B26A0">
        <w:rPr>
          <w:b/>
          <w:bCs/>
          <w:rtl/>
        </w:rPr>
        <w:t xml:space="preserve"> </w:t>
      </w:r>
      <w:r w:rsidR="007C0A7F" w:rsidRPr="006A7255">
        <w:rPr>
          <w:rFonts w:hint="cs"/>
          <w:b/>
          <w:bCs/>
          <w:rtl/>
        </w:rPr>
        <w:t xml:space="preserve">קריאת </w:t>
      </w:r>
      <w:r w:rsidRPr="006B26A0">
        <w:rPr>
          <w:rFonts w:hint="cs"/>
          <w:b/>
          <w:bCs/>
          <w:rtl/>
        </w:rPr>
        <w:t>המרד</w:t>
      </w:r>
      <w:r w:rsidRPr="006A7255">
        <w:rPr>
          <w:rtl/>
        </w:rPr>
        <w:t xml:space="preserve"> – </w:t>
      </w:r>
      <w:r w:rsidR="00010316" w:rsidRPr="006A7255">
        <w:rPr>
          <w:rFonts w:hint="cs"/>
          <w:rtl/>
        </w:rPr>
        <w:t>תגובת</w:t>
      </w:r>
      <w:r w:rsidR="00010316" w:rsidRPr="006B26A0">
        <w:rPr>
          <w:rtl/>
        </w:rPr>
        <w:t xml:space="preserve"> </w:t>
      </w:r>
      <w:r w:rsidR="00010316" w:rsidRPr="006B26A0">
        <w:rPr>
          <w:rFonts w:hint="cs"/>
          <w:rtl/>
        </w:rPr>
        <w:t>העם</w:t>
      </w:r>
      <w:r w:rsidR="00010316" w:rsidRPr="006B26A0">
        <w:rPr>
          <w:rtl/>
        </w:rPr>
        <w:t xml:space="preserve"> </w:t>
      </w:r>
      <w:r w:rsidR="00010316" w:rsidRPr="006B26A0">
        <w:rPr>
          <w:rFonts w:hint="cs"/>
          <w:rtl/>
        </w:rPr>
        <w:t>לתשובתו</w:t>
      </w:r>
      <w:r w:rsidR="00010316" w:rsidRPr="006B26A0">
        <w:rPr>
          <w:rtl/>
        </w:rPr>
        <w:t xml:space="preserve"> </w:t>
      </w:r>
      <w:r w:rsidR="00010316" w:rsidRPr="006B26A0">
        <w:rPr>
          <w:rFonts w:hint="cs"/>
          <w:rtl/>
        </w:rPr>
        <w:t>הגסה</w:t>
      </w:r>
      <w:r w:rsidR="00010316" w:rsidRPr="006B26A0">
        <w:rPr>
          <w:rtl/>
        </w:rPr>
        <w:t xml:space="preserve"> </w:t>
      </w:r>
      <w:r w:rsidR="00010316" w:rsidRPr="006B26A0">
        <w:rPr>
          <w:rFonts w:hint="cs"/>
          <w:rtl/>
        </w:rPr>
        <w:t>של</w:t>
      </w:r>
      <w:r w:rsidR="00010316" w:rsidRPr="006B26A0">
        <w:rPr>
          <w:rtl/>
        </w:rPr>
        <w:t xml:space="preserve"> </w:t>
      </w:r>
      <w:r w:rsidR="00010316" w:rsidRPr="006B26A0">
        <w:rPr>
          <w:rFonts w:hint="cs"/>
          <w:rtl/>
        </w:rPr>
        <w:t>רחבעם</w:t>
      </w:r>
      <w:r w:rsidR="00010316" w:rsidRPr="006B26A0">
        <w:rPr>
          <w:rtl/>
        </w:rPr>
        <w:t xml:space="preserve"> (</w:t>
      </w:r>
      <w:r w:rsidR="00010316" w:rsidRPr="006B26A0">
        <w:rPr>
          <w:rFonts w:hint="cs"/>
          <w:rtl/>
        </w:rPr>
        <w:t>פסוק</w:t>
      </w:r>
      <w:r w:rsidR="00010316" w:rsidRPr="006B26A0">
        <w:rPr>
          <w:rtl/>
        </w:rPr>
        <w:t xml:space="preserve"> </w:t>
      </w:r>
      <w:proofErr w:type="spellStart"/>
      <w:r w:rsidR="00010316" w:rsidRPr="006B26A0">
        <w:rPr>
          <w:rFonts w:hint="cs"/>
          <w:rtl/>
        </w:rPr>
        <w:t>טז</w:t>
      </w:r>
      <w:proofErr w:type="spellEnd"/>
      <w:r w:rsidR="00010316" w:rsidRPr="006B26A0">
        <w:rPr>
          <w:rtl/>
        </w:rPr>
        <w:t xml:space="preserve">) </w:t>
      </w:r>
      <w:r w:rsidR="00010316" w:rsidRPr="006B26A0">
        <w:rPr>
          <w:rFonts w:hint="cs"/>
          <w:rtl/>
        </w:rPr>
        <w:t>היא</w:t>
      </w:r>
      <w:r w:rsidR="00010316" w:rsidRPr="006B26A0">
        <w:rPr>
          <w:rtl/>
        </w:rPr>
        <w:t xml:space="preserve"> </w:t>
      </w:r>
      <w:r w:rsidR="00010316" w:rsidRPr="006B26A0">
        <w:rPr>
          <w:rFonts w:hint="cs"/>
          <w:rtl/>
        </w:rPr>
        <w:t>ציטוט</w:t>
      </w:r>
      <w:r w:rsidR="00010316" w:rsidRPr="006B26A0">
        <w:rPr>
          <w:rtl/>
        </w:rPr>
        <w:t xml:space="preserve"> </w:t>
      </w:r>
      <w:r w:rsidR="00010316" w:rsidRPr="006B26A0">
        <w:rPr>
          <w:rFonts w:hint="cs"/>
          <w:rtl/>
        </w:rPr>
        <w:t>קריאת</w:t>
      </w:r>
      <w:r w:rsidR="00010316" w:rsidRPr="006B26A0">
        <w:rPr>
          <w:rtl/>
        </w:rPr>
        <w:t xml:space="preserve"> </w:t>
      </w:r>
      <w:r w:rsidR="00010316" w:rsidRPr="006B26A0">
        <w:rPr>
          <w:rFonts w:hint="cs"/>
          <w:rtl/>
        </w:rPr>
        <w:t>המרד</w:t>
      </w:r>
      <w:r w:rsidR="00010316" w:rsidRPr="006B26A0">
        <w:rPr>
          <w:rtl/>
        </w:rPr>
        <w:t xml:space="preserve"> </w:t>
      </w:r>
      <w:r w:rsidR="00010316" w:rsidRPr="006B26A0">
        <w:rPr>
          <w:rFonts w:hint="cs"/>
          <w:rtl/>
        </w:rPr>
        <w:t>של</w:t>
      </w:r>
      <w:r w:rsidR="00010316" w:rsidRPr="006B26A0">
        <w:rPr>
          <w:rtl/>
        </w:rPr>
        <w:t xml:space="preserve"> </w:t>
      </w:r>
      <w:r w:rsidR="00010316" w:rsidRPr="006B26A0">
        <w:rPr>
          <w:rFonts w:hint="cs"/>
          <w:rtl/>
        </w:rPr>
        <w:t>שבע</w:t>
      </w:r>
      <w:r w:rsidR="00010316" w:rsidRPr="006B26A0">
        <w:rPr>
          <w:rtl/>
        </w:rPr>
        <w:t xml:space="preserve"> </w:t>
      </w:r>
      <w:r w:rsidR="00010316" w:rsidRPr="006B26A0">
        <w:rPr>
          <w:rFonts w:hint="cs"/>
          <w:rtl/>
        </w:rPr>
        <w:t>בן</w:t>
      </w:r>
      <w:r w:rsidR="00010316" w:rsidRPr="006B26A0">
        <w:rPr>
          <w:rtl/>
        </w:rPr>
        <w:t xml:space="preserve"> </w:t>
      </w:r>
      <w:r w:rsidR="00010316" w:rsidRPr="006B26A0">
        <w:rPr>
          <w:rFonts w:hint="cs"/>
          <w:rtl/>
        </w:rPr>
        <w:t>בכרי</w:t>
      </w:r>
      <w:r w:rsidR="00C20703" w:rsidRPr="006B26A0">
        <w:rPr>
          <w:rFonts w:hint="cs"/>
          <w:rtl/>
        </w:rPr>
        <w:t xml:space="preserve">. </w:t>
      </w:r>
    </w:p>
    <w:p w:rsidR="00010316" w:rsidRPr="006B26A0" w:rsidRDefault="00010316" w:rsidP="006B26A0">
      <w:pPr>
        <w:pStyle w:val="aa"/>
        <w:ind w:firstLine="0"/>
      </w:pPr>
      <w:r w:rsidRPr="006A7255">
        <w:rPr>
          <w:rFonts w:hint="cs"/>
          <w:rtl/>
        </w:rPr>
        <w:t>חזרה זו היא היחידה בסיפורנו המתייחסת למקום רחוק מחוצה לו</w:t>
      </w:r>
      <w:r w:rsidR="007C0A7F" w:rsidRPr="006A7255">
        <w:rPr>
          <w:rFonts w:hint="cs"/>
          <w:rtl/>
        </w:rPr>
        <w:t>.</w:t>
      </w:r>
      <w:r w:rsidRPr="006B26A0">
        <w:rPr>
          <w:rFonts w:hint="cs"/>
          <w:rtl/>
        </w:rPr>
        <w:t xml:space="preserve"> שאר החזרות הן על דברים המופיעים בסיפורנו עצמו.</w:t>
      </w:r>
    </w:p>
    <w:tbl>
      <w:tblPr>
        <w:tblStyle w:val="af"/>
        <w:bidiVisual/>
        <w:tblW w:w="0" w:type="auto"/>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9"/>
      </w:tblGrid>
      <w:tr w:rsidR="00B42240" w:rsidTr="006B26A0">
        <w:tc>
          <w:tcPr>
            <w:tcW w:w="4981" w:type="dxa"/>
          </w:tcPr>
          <w:p w:rsidR="004D3C68" w:rsidRPr="006A7255" w:rsidRDefault="004D3C68" w:rsidP="006B26A0">
            <w:pPr>
              <w:pStyle w:val="aa"/>
              <w:spacing w:before="120"/>
              <w:ind w:left="0" w:firstLine="0"/>
              <w:contextualSpacing w:val="0"/>
              <w:rPr>
                <w:rtl/>
              </w:rPr>
            </w:pPr>
            <w:r w:rsidRPr="006A7255">
              <w:rPr>
                <w:rFonts w:hint="cs"/>
                <w:rtl/>
              </w:rPr>
              <w:lastRenderedPageBreak/>
              <w:t xml:space="preserve">(שמ"ב כ', א) </w:t>
            </w:r>
            <w:r w:rsidRPr="006B26A0">
              <w:rPr>
                <w:rFonts w:hint="cs"/>
                <w:rtl/>
              </w:rPr>
              <w:t>אֵין</w:t>
            </w:r>
            <w:r w:rsidRPr="006B26A0">
              <w:rPr>
                <w:rtl/>
              </w:rPr>
              <w:t xml:space="preserve"> </w:t>
            </w:r>
            <w:r w:rsidRPr="006B26A0">
              <w:rPr>
                <w:rFonts w:hint="cs"/>
                <w:rtl/>
              </w:rPr>
              <w:t>לָנוּ</w:t>
            </w:r>
            <w:r w:rsidRPr="006B26A0">
              <w:rPr>
                <w:rtl/>
              </w:rPr>
              <w:t xml:space="preserve"> </w:t>
            </w:r>
            <w:r w:rsidRPr="006B26A0">
              <w:rPr>
                <w:rFonts w:hint="cs"/>
                <w:rtl/>
              </w:rPr>
              <w:t>חֵלֶק</w:t>
            </w:r>
            <w:r w:rsidRPr="006B26A0">
              <w:rPr>
                <w:rtl/>
              </w:rPr>
              <w:t xml:space="preserve"> </w:t>
            </w:r>
            <w:r w:rsidRPr="006B26A0">
              <w:rPr>
                <w:rFonts w:hint="cs"/>
                <w:rtl/>
              </w:rPr>
              <w:t>בְּדָוִד</w:t>
            </w:r>
            <w:r w:rsidRPr="006B26A0">
              <w:rPr>
                <w:rtl/>
              </w:rPr>
              <w:t xml:space="preserve"> </w:t>
            </w:r>
          </w:p>
          <w:p w:rsidR="004D3C68" w:rsidRPr="006A7255" w:rsidRDefault="004D3C68" w:rsidP="006B26A0">
            <w:pPr>
              <w:pStyle w:val="aa"/>
              <w:spacing w:after="0"/>
              <w:ind w:left="0" w:firstLine="0"/>
              <w:rPr>
                <w:rtl/>
              </w:rPr>
            </w:pPr>
            <w:r w:rsidRPr="006A7255">
              <w:rPr>
                <w:rFonts w:hint="cs"/>
                <w:rtl/>
              </w:rPr>
              <w:t xml:space="preserve">               </w:t>
            </w:r>
            <w:r w:rsidRPr="006B26A0">
              <w:rPr>
                <w:rFonts w:hint="cs"/>
                <w:rtl/>
              </w:rPr>
              <w:t xml:space="preserve">       וְלֹא</w:t>
            </w:r>
            <w:r w:rsidRPr="006B26A0">
              <w:rPr>
                <w:rtl/>
              </w:rPr>
              <w:t xml:space="preserve"> </w:t>
            </w:r>
            <w:r w:rsidRPr="006B26A0">
              <w:rPr>
                <w:rFonts w:hint="cs"/>
                <w:rtl/>
              </w:rPr>
              <w:t>נַחֲלָה</w:t>
            </w:r>
            <w:r w:rsidRPr="006B26A0">
              <w:rPr>
                <w:rtl/>
              </w:rPr>
              <w:t xml:space="preserve"> </w:t>
            </w:r>
            <w:r w:rsidRPr="006B26A0">
              <w:rPr>
                <w:rFonts w:hint="cs"/>
                <w:rtl/>
              </w:rPr>
              <w:t>לָנוּ</w:t>
            </w:r>
            <w:r w:rsidRPr="006B26A0">
              <w:rPr>
                <w:rtl/>
              </w:rPr>
              <w:t xml:space="preserve"> </w:t>
            </w:r>
            <w:r w:rsidRPr="006B26A0">
              <w:rPr>
                <w:rFonts w:hint="cs"/>
                <w:rtl/>
              </w:rPr>
              <w:t>בְּבֶן</w:t>
            </w:r>
            <w:r w:rsidRPr="006B26A0">
              <w:rPr>
                <w:rtl/>
              </w:rPr>
              <w:t xml:space="preserve"> </w:t>
            </w:r>
            <w:r w:rsidRPr="006B26A0">
              <w:rPr>
                <w:rFonts w:hint="cs"/>
                <w:rtl/>
              </w:rPr>
              <w:t>יִשַׁי</w:t>
            </w:r>
            <w:r w:rsidRPr="006B26A0">
              <w:rPr>
                <w:rtl/>
              </w:rPr>
              <w:t xml:space="preserve"> </w:t>
            </w:r>
          </w:p>
          <w:p w:rsidR="00B42240" w:rsidRPr="006B26A0" w:rsidRDefault="004D3C68" w:rsidP="006B26A0">
            <w:pPr>
              <w:rPr>
                <w:rtl/>
              </w:rPr>
            </w:pPr>
            <w:r w:rsidRPr="006A7255">
              <w:rPr>
                <w:rFonts w:hint="cs"/>
                <w:rtl/>
              </w:rPr>
              <w:t xml:space="preserve">                 </w:t>
            </w:r>
            <w:r w:rsidRPr="006B26A0">
              <w:rPr>
                <w:rFonts w:hint="cs"/>
                <w:rtl/>
              </w:rPr>
              <w:t>אִישׁ</w:t>
            </w:r>
            <w:r w:rsidRPr="006B26A0">
              <w:rPr>
                <w:rtl/>
              </w:rPr>
              <w:t xml:space="preserve"> </w:t>
            </w:r>
            <w:proofErr w:type="spellStart"/>
            <w:r w:rsidRPr="006B26A0">
              <w:rPr>
                <w:rFonts w:hint="cs"/>
                <w:rtl/>
              </w:rPr>
              <w:t>לְאֹהָלָיו</w:t>
            </w:r>
            <w:proofErr w:type="spellEnd"/>
            <w:r w:rsidRPr="006B26A0">
              <w:rPr>
                <w:rtl/>
              </w:rPr>
              <w:t xml:space="preserve"> </w:t>
            </w:r>
            <w:r w:rsidRPr="006B26A0">
              <w:rPr>
                <w:rFonts w:hint="cs"/>
                <w:rtl/>
              </w:rPr>
              <w:t>יִשְׂרָאֵל</w:t>
            </w:r>
            <w:r w:rsidRPr="006B26A0">
              <w:rPr>
                <w:rtl/>
              </w:rPr>
              <w:t>.</w:t>
            </w:r>
          </w:p>
        </w:tc>
        <w:tc>
          <w:tcPr>
            <w:tcW w:w="4981" w:type="dxa"/>
          </w:tcPr>
          <w:p w:rsidR="004D3C68" w:rsidRPr="006A7255" w:rsidRDefault="004D3C68" w:rsidP="006B26A0">
            <w:pPr>
              <w:spacing w:before="120" w:after="0"/>
              <w:ind w:firstLine="0"/>
              <w:rPr>
                <w:rtl/>
              </w:rPr>
            </w:pPr>
            <w:r w:rsidRPr="006B26A0">
              <w:rPr>
                <w:rtl/>
              </w:rPr>
              <w:t>(</w:t>
            </w:r>
            <w:proofErr w:type="spellStart"/>
            <w:r w:rsidRPr="006B26A0">
              <w:rPr>
                <w:rFonts w:hint="cs"/>
                <w:rtl/>
              </w:rPr>
              <w:t>טז</w:t>
            </w:r>
            <w:proofErr w:type="spellEnd"/>
            <w:r w:rsidRPr="006B26A0">
              <w:rPr>
                <w:rtl/>
              </w:rPr>
              <w:t xml:space="preserve">) </w:t>
            </w:r>
            <w:r w:rsidR="007C0A7F" w:rsidRPr="006B26A0">
              <w:rPr>
                <w:rFonts w:hint="cs"/>
                <w:rtl/>
              </w:rPr>
              <w:t>מַה</w:t>
            </w:r>
            <w:r w:rsidR="007C0A7F" w:rsidRPr="006B26A0">
              <w:rPr>
                <w:rtl/>
              </w:rPr>
              <w:t xml:space="preserve"> </w:t>
            </w:r>
            <w:r w:rsidR="007C0A7F" w:rsidRPr="006B26A0">
              <w:rPr>
                <w:rFonts w:hint="cs"/>
                <w:rtl/>
              </w:rPr>
              <w:t>לָּנוּ</w:t>
            </w:r>
            <w:r w:rsidR="007C0A7F" w:rsidRPr="006B26A0">
              <w:rPr>
                <w:rtl/>
              </w:rPr>
              <w:t xml:space="preserve"> </w:t>
            </w:r>
            <w:r w:rsidR="007C0A7F" w:rsidRPr="006B26A0">
              <w:rPr>
                <w:rFonts w:hint="cs"/>
                <w:rtl/>
              </w:rPr>
              <w:t>חֵלֶק</w:t>
            </w:r>
            <w:r w:rsidR="007C0A7F" w:rsidRPr="006B26A0">
              <w:rPr>
                <w:rtl/>
              </w:rPr>
              <w:t xml:space="preserve"> </w:t>
            </w:r>
            <w:r w:rsidR="007C0A7F" w:rsidRPr="006B26A0">
              <w:rPr>
                <w:rFonts w:hint="cs"/>
                <w:rtl/>
              </w:rPr>
              <w:t>בְּדָוִד</w:t>
            </w:r>
            <w:r w:rsidR="007C0A7F" w:rsidRPr="006B26A0">
              <w:rPr>
                <w:rtl/>
              </w:rPr>
              <w:t xml:space="preserve"> </w:t>
            </w:r>
          </w:p>
          <w:p w:rsidR="007C0A7F" w:rsidRPr="006B26A0" w:rsidRDefault="004D3C68" w:rsidP="006B26A0">
            <w:pPr>
              <w:spacing w:after="0"/>
              <w:ind w:firstLine="0"/>
              <w:rPr>
                <w:rtl/>
              </w:rPr>
            </w:pPr>
            <w:r w:rsidRPr="006A7255">
              <w:rPr>
                <w:rFonts w:hint="cs"/>
                <w:rtl/>
              </w:rPr>
              <w:t xml:space="preserve">        </w:t>
            </w:r>
            <w:r w:rsidR="007C0A7F" w:rsidRPr="006B26A0">
              <w:rPr>
                <w:rFonts w:hint="cs"/>
                <w:rtl/>
              </w:rPr>
              <w:t>וְלֹא</w:t>
            </w:r>
            <w:r w:rsidR="007C0A7F" w:rsidRPr="006B26A0">
              <w:rPr>
                <w:rtl/>
              </w:rPr>
              <w:t xml:space="preserve"> </w:t>
            </w:r>
            <w:r w:rsidR="007C0A7F" w:rsidRPr="006B26A0">
              <w:rPr>
                <w:rFonts w:hint="cs"/>
                <w:rtl/>
              </w:rPr>
              <w:t>נַחֲלָה</w:t>
            </w:r>
            <w:r w:rsidR="007C0A7F" w:rsidRPr="006B26A0">
              <w:rPr>
                <w:rtl/>
              </w:rPr>
              <w:t xml:space="preserve"> </w:t>
            </w:r>
            <w:r w:rsidR="007C0A7F" w:rsidRPr="006B26A0">
              <w:rPr>
                <w:rFonts w:hint="cs"/>
                <w:rtl/>
              </w:rPr>
              <w:t>בְּבֶן</w:t>
            </w:r>
            <w:r w:rsidR="007C0A7F" w:rsidRPr="006B26A0">
              <w:rPr>
                <w:rtl/>
              </w:rPr>
              <w:t xml:space="preserve"> </w:t>
            </w:r>
            <w:r w:rsidR="007C0A7F" w:rsidRPr="006B26A0">
              <w:rPr>
                <w:rFonts w:hint="cs"/>
                <w:rtl/>
              </w:rPr>
              <w:t>יִשַׁי</w:t>
            </w:r>
            <w:r w:rsidR="007C0A7F" w:rsidRPr="006B26A0">
              <w:rPr>
                <w:rtl/>
              </w:rPr>
              <w:t xml:space="preserve"> </w:t>
            </w:r>
          </w:p>
          <w:p w:rsidR="004D3C68" w:rsidRPr="006A7255" w:rsidRDefault="004D3C68" w:rsidP="006B26A0">
            <w:pPr>
              <w:spacing w:after="0"/>
              <w:ind w:firstLine="0"/>
              <w:rPr>
                <w:rtl/>
              </w:rPr>
            </w:pPr>
            <w:r w:rsidRPr="006A7255">
              <w:rPr>
                <w:rFonts w:hint="cs"/>
                <w:rtl/>
              </w:rPr>
              <w:t xml:space="preserve">        </w:t>
            </w:r>
            <w:proofErr w:type="spellStart"/>
            <w:r w:rsidR="007C0A7F" w:rsidRPr="006B26A0">
              <w:rPr>
                <w:rFonts w:hint="cs"/>
                <w:rtl/>
              </w:rPr>
              <w:t>לְאֹהָלֶיך</w:t>
            </w:r>
            <w:proofErr w:type="spellEnd"/>
            <w:r w:rsidR="007C0A7F" w:rsidRPr="006B26A0">
              <w:rPr>
                <w:rFonts w:hint="cs"/>
                <w:rtl/>
              </w:rPr>
              <w:t>ָ</w:t>
            </w:r>
            <w:r w:rsidR="007C0A7F" w:rsidRPr="006B26A0">
              <w:rPr>
                <w:rtl/>
              </w:rPr>
              <w:t xml:space="preserve"> </w:t>
            </w:r>
            <w:r w:rsidR="007C0A7F" w:rsidRPr="006B26A0">
              <w:rPr>
                <w:rFonts w:hint="cs"/>
                <w:rtl/>
              </w:rPr>
              <w:t>יִשְׂרָאֵל</w:t>
            </w:r>
          </w:p>
          <w:p w:rsidR="00B42240" w:rsidRPr="006B26A0" w:rsidRDefault="004D3C68" w:rsidP="006B26A0">
            <w:pPr>
              <w:ind w:firstLine="0"/>
              <w:rPr>
                <w:rtl/>
              </w:rPr>
            </w:pPr>
            <w:r w:rsidRPr="006A7255">
              <w:rPr>
                <w:rFonts w:hint="cs"/>
                <w:rtl/>
              </w:rPr>
              <w:t xml:space="preserve">         </w:t>
            </w:r>
            <w:r w:rsidR="007C0A7F" w:rsidRPr="006B26A0">
              <w:rPr>
                <w:rFonts w:hint="cs"/>
                <w:rtl/>
              </w:rPr>
              <w:t>עַתָּה</w:t>
            </w:r>
            <w:r w:rsidR="007C0A7F" w:rsidRPr="006B26A0">
              <w:rPr>
                <w:rtl/>
              </w:rPr>
              <w:t xml:space="preserve"> </w:t>
            </w:r>
            <w:r w:rsidR="007C0A7F" w:rsidRPr="006B26A0">
              <w:rPr>
                <w:rFonts w:hint="cs"/>
                <w:rtl/>
              </w:rPr>
              <w:t>רְאֵה</w:t>
            </w:r>
            <w:r w:rsidR="007C0A7F" w:rsidRPr="006B26A0">
              <w:rPr>
                <w:rtl/>
              </w:rPr>
              <w:t xml:space="preserve"> </w:t>
            </w:r>
            <w:r w:rsidR="007C0A7F" w:rsidRPr="006B26A0">
              <w:rPr>
                <w:rFonts w:hint="cs"/>
                <w:rtl/>
              </w:rPr>
              <w:t>בֵיתְךָ</w:t>
            </w:r>
            <w:r w:rsidR="007C0A7F" w:rsidRPr="006B26A0">
              <w:rPr>
                <w:rtl/>
              </w:rPr>
              <w:t xml:space="preserve"> </w:t>
            </w:r>
            <w:r w:rsidR="007C0A7F" w:rsidRPr="006B26A0">
              <w:rPr>
                <w:rFonts w:hint="cs"/>
                <w:rtl/>
              </w:rPr>
              <w:t>דָּוִד</w:t>
            </w:r>
            <w:r w:rsidR="007C0A7F" w:rsidRPr="006B26A0">
              <w:rPr>
                <w:rtl/>
              </w:rPr>
              <w:t xml:space="preserve">! </w:t>
            </w:r>
          </w:p>
        </w:tc>
      </w:tr>
    </w:tbl>
    <w:p w:rsidR="00B42240" w:rsidRDefault="00B42240" w:rsidP="006B26A0">
      <w:pPr>
        <w:pStyle w:val="aa"/>
        <w:ind w:left="947" w:firstLine="0"/>
        <w:rPr>
          <w:highlight w:val="yellow"/>
        </w:rPr>
      </w:pPr>
    </w:p>
    <w:p w:rsidR="00BE0040" w:rsidRDefault="001420CD" w:rsidP="006B26A0">
      <w:pPr>
        <w:pStyle w:val="aa"/>
        <w:numPr>
          <w:ilvl w:val="0"/>
          <w:numId w:val="4"/>
        </w:numPr>
      </w:pPr>
      <w:r w:rsidRPr="006B26A0">
        <w:rPr>
          <w:rFonts w:hint="cs"/>
          <w:b/>
          <w:bCs/>
          <w:rtl/>
        </w:rPr>
        <w:t>שתי</w:t>
      </w:r>
      <w:r w:rsidRPr="006B26A0">
        <w:rPr>
          <w:b/>
          <w:bCs/>
          <w:rtl/>
        </w:rPr>
        <w:t xml:space="preserve"> </w:t>
      </w:r>
      <w:r w:rsidRPr="006B26A0">
        <w:rPr>
          <w:rFonts w:hint="cs"/>
          <w:b/>
          <w:bCs/>
          <w:rtl/>
        </w:rPr>
        <w:t>פניות</w:t>
      </w:r>
      <w:r w:rsidRPr="006B26A0">
        <w:rPr>
          <w:b/>
          <w:bCs/>
          <w:rtl/>
        </w:rPr>
        <w:t xml:space="preserve"> </w:t>
      </w:r>
      <w:r w:rsidRPr="006B26A0">
        <w:rPr>
          <w:rFonts w:hint="cs"/>
          <w:b/>
          <w:bCs/>
          <w:rtl/>
        </w:rPr>
        <w:t>לירבעם</w:t>
      </w:r>
      <w:r>
        <w:rPr>
          <w:rFonts w:hint="cs"/>
          <w:rtl/>
        </w:rPr>
        <w:t xml:space="preserve"> – </w:t>
      </w:r>
      <w:r w:rsidR="00AC0575">
        <w:rPr>
          <w:rFonts w:hint="cs"/>
          <w:rtl/>
        </w:rPr>
        <w:t>בראש הסיפור ו</w:t>
      </w:r>
      <w:r w:rsidR="00C20703">
        <w:rPr>
          <w:rFonts w:hint="cs"/>
          <w:rtl/>
        </w:rPr>
        <w:t xml:space="preserve">גם </w:t>
      </w:r>
      <w:r w:rsidR="00AC0575">
        <w:rPr>
          <w:rFonts w:hint="cs"/>
          <w:rtl/>
        </w:rPr>
        <w:t>קרוב לסיומו פונה העם לירבעם לשם שתי מטרות שונות:</w:t>
      </w:r>
    </w:p>
    <w:tbl>
      <w:tblPr>
        <w:tblStyle w:val="af"/>
        <w:bidiVisual/>
        <w:tblW w:w="9016" w:type="dxa"/>
        <w:tblInd w:w="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A76CF" w:rsidTr="007949B3">
        <w:tc>
          <w:tcPr>
            <w:tcW w:w="4508" w:type="dxa"/>
          </w:tcPr>
          <w:p w:rsidR="008A76CF" w:rsidRDefault="008A76CF" w:rsidP="006B26A0">
            <w:pPr>
              <w:pStyle w:val="aa"/>
              <w:spacing w:before="120"/>
              <w:ind w:left="0" w:firstLine="0"/>
              <w:contextualSpacing w:val="0"/>
              <w:rPr>
                <w:rtl/>
              </w:rPr>
            </w:pPr>
            <w:r>
              <w:rPr>
                <w:rFonts w:hint="cs"/>
                <w:rtl/>
              </w:rPr>
              <w:t xml:space="preserve">(ב) </w:t>
            </w:r>
            <w:r w:rsidRPr="009D48BF">
              <w:rPr>
                <w:rFonts w:hint="cs"/>
                <w:b/>
                <w:bCs/>
                <w:rtl/>
              </w:rPr>
              <w:t>וַיְהִי כִּשְׁמֹעַ</w:t>
            </w:r>
            <w:r w:rsidRPr="009D48BF">
              <w:rPr>
                <w:rFonts w:hint="cs"/>
                <w:rtl/>
              </w:rPr>
              <w:t xml:space="preserve"> יָרָבְעָם</w:t>
            </w:r>
            <w:r>
              <w:rPr>
                <w:rFonts w:hint="cs"/>
                <w:rtl/>
              </w:rPr>
              <w:t>...</w:t>
            </w:r>
          </w:p>
          <w:p w:rsidR="008A76CF" w:rsidRDefault="008A76CF" w:rsidP="00B01E23">
            <w:pPr>
              <w:pStyle w:val="aa"/>
              <w:spacing w:after="0"/>
              <w:ind w:left="0" w:firstLine="0"/>
              <w:rPr>
                <w:rtl/>
              </w:rPr>
            </w:pPr>
            <w:r>
              <w:rPr>
                <w:rFonts w:hint="cs"/>
                <w:b/>
                <w:bCs/>
                <w:rtl/>
              </w:rPr>
              <w:t xml:space="preserve">      </w:t>
            </w:r>
            <w:r w:rsidRPr="009D48BF">
              <w:rPr>
                <w:rFonts w:hint="cs"/>
                <w:b/>
                <w:bCs/>
                <w:rtl/>
              </w:rPr>
              <w:t>וַיֵּשֶׁב</w:t>
            </w:r>
            <w:r>
              <w:rPr>
                <w:rFonts w:hint="cs"/>
                <w:rtl/>
              </w:rPr>
              <w:t>...</w:t>
            </w:r>
            <w:r>
              <w:rPr>
                <w:rStyle w:val="a9"/>
                <w:rtl/>
              </w:rPr>
              <w:footnoteReference w:id="4"/>
            </w:r>
          </w:p>
          <w:p w:rsidR="008A76CF" w:rsidRDefault="008A76CF" w:rsidP="006B26A0">
            <w:pPr>
              <w:pStyle w:val="aa"/>
              <w:ind w:left="0" w:firstLine="0"/>
              <w:rPr>
                <w:rtl/>
              </w:rPr>
            </w:pPr>
            <w:r>
              <w:rPr>
                <w:rFonts w:hint="cs"/>
                <w:rtl/>
              </w:rPr>
              <w:t xml:space="preserve">(ג) </w:t>
            </w:r>
            <w:r w:rsidRPr="009D48BF">
              <w:rPr>
                <w:rFonts w:hint="cs"/>
                <w:b/>
                <w:bCs/>
                <w:rtl/>
              </w:rPr>
              <w:t>וַיִּשְׁלְחוּ וַיִּקְרְאוּ לוֹ</w:t>
            </w:r>
            <w:r w:rsidRPr="009D48BF">
              <w:rPr>
                <w:rFonts w:hint="cs"/>
              </w:rPr>
              <w:t> </w:t>
            </w:r>
          </w:p>
          <w:p w:rsidR="008A76CF" w:rsidRDefault="008A76CF" w:rsidP="00BE0040">
            <w:pPr>
              <w:pStyle w:val="aa"/>
              <w:ind w:left="0" w:firstLine="0"/>
              <w:rPr>
                <w:rtl/>
              </w:rPr>
            </w:pPr>
            <w:r>
              <w:rPr>
                <w:rFonts w:hint="cs"/>
                <w:rtl/>
              </w:rPr>
              <w:t xml:space="preserve">     וַיָּבֹא</w:t>
            </w:r>
            <w:r w:rsidRPr="009D48BF">
              <w:rPr>
                <w:rFonts w:hint="cs"/>
                <w:rtl/>
              </w:rPr>
              <w:t xml:space="preserve"> יָרָבְעָם </w:t>
            </w:r>
            <w:r w:rsidRPr="009D48BF">
              <w:rPr>
                <w:rFonts w:hint="cs"/>
                <w:b/>
                <w:bCs/>
                <w:rtl/>
              </w:rPr>
              <w:t>וְכָל קְהַל יִשְׂרָאֵל</w:t>
            </w:r>
            <w:r>
              <w:rPr>
                <w:rFonts w:hint="cs"/>
                <w:rtl/>
              </w:rPr>
              <w:t>...</w:t>
            </w:r>
          </w:p>
        </w:tc>
        <w:tc>
          <w:tcPr>
            <w:tcW w:w="4508" w:type="dxa"/>
          </w:tcPr>
          <w:p w:rsidR="008A76CF" w:rsidRDefault="008A76CF" w:rsidP="006B26A0">
            <w:pPr>
              <w:pStyle w:val="aa"/>
              <w:spacing w:before="120" w:after="0"/>
              <w:ind w:left="0" w:firstLine="0"/>
              <w:contextualSpacing w:val="0"/>
              <w:rPr>
                <w:rtl/>
              </w:rPr>
            </w:pPr>
            <w:r>
              <w:rPr>
                <w:rFonts w:hint="cs"/>
                <w:rtl/>
              </w:rPr>
              <w:t xml:space="preserve">(כ) </w:t>
            </w:r>
            <w:r w:rsidRPr="003F1AFE">
              <w:rPr>
                <w:rFonts w:hint="cs"/>
              </w:rPr>
              <w:t> </w:t>
            </w:r>
            <w:r w:rsidRPr="003F1AFE">
              <w:rPr>
                <w:rFonts w:hint="cs"/>
                <w:b/>
                <w:bCs/>
                <w:rtl/>
              </w:rPr>
              <w:t>וַיְהִי כִּשְׁמֹעַ</w:t>
            </w:r>
            <w:r w:rsidRPr="003F1AFE">
              <w:rPr>
                <w:rFonts w:hint="cs"/>
                <w:rtl/>
              </w:rPr>
              <w:t xml:space="preserve"> כָּל יִשְׂרָאֵל </w:t>
            </w:r>
          </w:p>
          <w:p w:rsidR="008A76CF" w:rsidRDefault="008A76CF" w:rsidP="007949B3">
            <w:pPr>
              <w:pStyle w:val="aa"/>
              <w:ind w:left="0" w:firstLine="0"/>
              <w:rPr>
                <w:rtl/>
              </w:rPr>
            </w:pPr>
            <w:r>
              <w:rPr>
                <w:rFonts w:hint="cs"/>
                <w:rtl/>
              </w:rPr>
              <w:t xml:space="preserve">      </w:t>
            </w:r>
            <w:r w:rsidRPr="003F1AFE">
              <w:rPr>
                <w:rFonts w:hint="cs"/>
                <w:rtl/>
              </w:rPr>
              <w:t xml:space="preserve">כִּי </w:t>
            </w:r>
            <w:r w:rsidRPr="003F1AFE">
              <w:rPr>
                <w:rFonts w:hint="cs"/>
                <w:b/>
                <w:bCs/>
                <w:rtl/>
              </w:rPr>
              <w:t>שָׁב</w:t>
            </w:r>
            <w:r w:rsidRPr="003F1AFE">
              <w:rPr>
                <w:rFonts w:hint="cs"/>
                <w:rtl/>
              </w:rPr>
              <w:t xml:space="preserve"> יָרָבְעָם</w:t>
            </w:r>
            <w:r>
              <w:rPr>
                <w:rStyle w:val="a9"/>
                <w:rtl/>
              </w:rPr>
              <w:footnoteReference w:id="5"/>
            </w:r>
            <w:r w:rsidRPr="003F1AFE">
              <w:rPr>
                <w:rFonts w:hint="cs"/>
                <w:rtl/>
              </w:rPr>
              <w:t xml:space="preserve"> </w:t>
            </w:r>
          </w:p>
          <w:p w:rsidR="008A76CF" w:rsidRDefault="008A76CF" w:rsidP="00A14981">
            <w:pPr>
              <w:pStyle w:val="aa"/>
              <w:ind w:left="0" w:firstLine="0"/>
              <w:rPr>
                <w:rtl/>
              </w:rPr>
            </w:pPr>
            <w:r>
              <w:rPr>
                <w:rFonts w:hint="cs"/>
                <w:b/>
                <w:bCs/>
                <w:rtl/>
              </w:rPr>
              <w:t xml:space="preserve">      </w:t>
            </w:r>
            <w:r w:rsidRPr="003F1AFE">
              <w:rPr>
                <w:rFonts w:hint="cs"/>
                <w:b/>
                <w:bCs/>
                <w:rtl/>
              </w:rPr>
              <w:t>וַיִּשְׁלְחוּ וַיִּקְרְאוּ אֹתוֹ</w:t>
            </w:r>
            <w:r>
              <w:rPr>
                <w:rFonts w:hint="cs"/>
                <w:rtl/>
              </w:rPr>
              <w:t>...</w:t>
            </w:r>
            <w:r w:rsidRPr="003F1AFE">
              <w:rPr>
                <w:rFonts w:hint="cs"/>
                <w:rtl/>
              </w:rPr>
              <w:t xml:space="preserve"> </w:t>
            </w:r>
          </w:p>
          <w:p w:rsidR="008A76CF" w:rsidRDefault="008A76CF" w:rsidP="00BE0040">
            <w:pPr>
              <w:pStyle w:val="aa"/>
              <w:ind w:left="0" w:firstLine="0"/>
              <w:rPr>
                <w:rtl/>
              </w:rPr>
            </w:pPr>
            <w:r>
              <w:rPr>
                <w:rFonts w:hint="cs"/>
                <w:rtl/>
              </w:rPr>
              <w:t xml:space="preserve">      </w:t>
            </w:r>
            <w:r w:rsidRPr="003F1AFE">
              <w:rPr>
                <w:rFonts w:hint="cs"/>
                <w:rtl/>
              </w:rPr>
              <w:t xml:space="preserve">וַיַּמְלִיכוּ אֹתוֹ </w:t>
            </w:r>
            <w:r w:rsidRPr="003F1AFE">
              <w:rPr>
                <w:rFonts w:hint="cs"/>
                <w:b/>
                <w:bCs/>
                <w:rtl/>
              </w:rPr>
              <w:t>עַל כָּל יִשְׂרָאֵל</w:t>
            </w:r>
            <w:r w:rsidRPr="003F1AFE">
              <w:rPr>
                <w:rFonts w:hint="cs"/>
              </w:rPr>
              <w:t> </w:t>
            </w:r>
          </w:p>
        </w:tc>
      </w:tr>
    </w:tbl>
    <w:p w:rsidR="00D052CF" w:rsidRDefault="00D052CF" w:rsidP="006B26A0">
      <w:pPr>
        <w:ind w:left="720" w:firstLine="0"/>
        <w:rPr>
          <w:rtl/>
        </w:rPr>
      </w:pPr>
      <w:r>
        <w:rPr>
          <w:rFonts w:hint="cs"/>
          <w:rtl/>
        </w:rPr>
        <w:t xml:space="preserve">השימוש במילים דומות בשני המקומות הללו נועד לעורר את תשומת לבו של הקורא לדמיון בין שני המצבים ולקשר הפנימי ביניהם. </w:t>
      </w:r>
    </w:p>
    <w:p w:rsidR="000821F7" w:rsidRDefault="000821F7" w:rsidP="006B26A0">
      <w:pPr>
        <w:rPr>
          <w:rtl/>
        </w:rPr>
      </w:pPr>
    </w:p>
    <w:p w:rsidR="00D21D63" w:rsidRDefault="00D052CF" w:rsidP="00D21D63">
      <w:pPr>
        <w:pStyle w:val="aa"/>
        <w:ind w:left="0"/>
        <w:rPr>
          <w:rtl/>
        </w:rPr>
      </w:pPr>
      <w:r>
        <w:rPr>
          <w:rFonts w:hint="cs"/>
          <w:rtl/>
        </w:rPr>
        <w:t xml:space="preserve">החזרות </w:t>
      </w:r>
      <w:r w:rsidR="007546D1">
        <w:rPr>
          <w:rFonts w:hint="cs"/>
          <w:rtl/>
        </w:rPr>
        <w:t>מן הקבוצה השנייה שנידונו כאן</w:t>
      </w:r>
      <w:r>
        <w:rPr>
          <w:rFonts w:hint="cs"/>
          <w:rtl/>
        </w:rPr>
        <w:t xml:space="preserve">, מלמדות על שימוש מושכל שנעשה באמצעי </w:t>
      </w:r>
      <w:r w:rsidR="007546D1">
        <w:rPr>
          <w:rFonts w:hint="cs"/>
          <w:rtl/>
        </w:rPr>
        <w:t>החזרה</w:t>
      </w:r>
      <w:r>
        <w:rPr>
          <w:rFonts w:hint="cs"/>
          <w:rtl/>
        </w:rPr>
        <w:t>: החזרה המילולית מבליטה קשרים מסוגים שונים בין מצבים דומים, והקורא הנותן לבו לחזרות אלו יוצ</w:t>
      </w:r>
      <w:r w:rsidR="007546D1">
        <w:rPr>
          <w:rFonts w:hint="cs"/>
          <w:rtl/>
        </w:rPr>
        <w:t>א</w:t>
      </w:r>
      <w:r>
        <w:rPr>
          <w:rFonts w:hint="cs"/>
          <w:rtl/>
        </w:rPr>
        <w:t xml:space="preserve"> נשכר, לא רק מגילוי הדמיון בין המצבים, אלא גם מן ההבדלים שביניהם, המתבטאים לעתים אף הם בחזרות אלו.</w:t>
      </w:r>
      <w:r w:rsidRPr="00E95AFF">
        <w:rPr>
          <w:rStyle w:val="a9"/>
          <w:rtl/>
        </w:rPr>
        <w:footnoteReference w:id="6"/>
      </w:r>
    </w:p>
    <w:p w:rsidR="00263560" w:rsidRDefault="00D052CF" w:rsidP="00E95AFF">
      <w:pPr>
        <w:pStyle w:val="aa"/>
        <w:ind w:left="0"/>
        <w:rPr>
          <w:rtl/>
        </w:rPr>
      </w:pPr>
      <w:r>
        <w:rPr>
          <w:rFonts w:hint="cs"/>
          <w:rtl/>
        </w:rPr>
        <w:t xml:space="preserve">האם ניתן לטעון טענה דומה על שימוש מושכל גם </w:t>
      </w:r>
      <w:r w:rsidR="00816B4B">
        <w:rPr>
          <w:rFonts w:hint="cs"/>
          <w:rtl/>
        </w:rPr>
        <w:t>ב</w:t>
      </w:r>
      <w:r>
        <w:rPr>
          <w:rFonts w:hint="cs"/>
          <w:rtl/>
        </w:rPr>
        <w:t>חזרות</w:t>
      </w:r>
      <w:r w:rsidR="007546D1">
        <w:rPr>
          <w:rFonts w:hint="cs"/>
          <w:rtl/>
        </w:rPr>
        <w:t xml:space="preserve"> מן הסוג הראשון</w:t>
      </w:r>
      <w:r w:rsidR="00FD1F33">
        <w:rPr>
          <w:rFonts w:hint="cs"/>
          <w:rtl/>
        </w:rPr>
        <w:t xml:space="preserve"> בסיפורנו</w:t>
      </w:r>
      <w:r>
        <w:rPr>
          <w:rFonts w:hint="cs"/>
          <w:rtl/>
        </w:rPr>
        <w:t>, אלו שהן 'חזרות גמורות' על אותו דבר עצמו?</w:t>
      </w:r>
      <w:r w:rsidR="00816B4B">
        <w:rPr>
          <w:rFonts w:hint="cs"/>
          <w:rtl/>
        </w:rPr>
        <w:t xml:space="preserve"> האם </w:t>
      </w:r>
      <w:r w:rsidR="00E95AFF">
        <w:rPr>
          <w:rFonts w:hint="cs"/>
          <w:rtl/>
        </w:rPr>
        <w:t>ב</w:t>
      </w:r>
      <w:r w:rsidR="00816B4B">
        <w:rPr>
          <w:rFonts w:hint="cs"/>
          <w:rtl/>
        </w:rPr>
        <w:t>מקרים אלו השינויים בין הקטע המקורי לקטע החוזר הם בעלי משמעות?</w:t>
      </w:r>
      <w:r>
        <w:rPr>
          <w:rFonts w:hint="cs"/>
          <w:rtl/>
        </w:rPr>
        <w:t xml:space="preserve"> והאם ניתן להכליל</w:t>
      </w:r>
      <w:r w:rsidR="00E95AFF">
        <w:rPr>
          <w:rFonts w:hint="cs"/>
          <w:rtl/>
        </w:rPr>
        <w:t xml:space="preserve"> את התשובה שניתן בסיפורנו גם </w:t>
      </w:r>
      <w:r>
        <w:rPr>
          <w:rFonts w:hint="cs"/>
          <w:rtl/>
        </w:rPr>
        <w:t xml:space="preserve">ביחס לתופעת החזרות </w:t>
      </w:r>
      <w:r w:rsidR="007546D1">
        <w:rPr>
          <w:rFonts w:hint="cs"/>
          <w:rtl/>
        </w:rPr>
        <w:t xml:space="preserve">מן הסוג הראשון </w:t>
      </w:r>
      <w:r>
        <w:rPr>
          <w:rFonts w:hint="cs"/>
          <w:rtl/>
        </w:rPr>
        <w:t>בסיפור המקראי ב</w:t>
      </w:r>
      <w:r w:rsidR="00E95AFF">
        <w:rPr>
          <w:rFonts w:hint="cs"/>
          <w:rtl/>
        </w:rPr>
        <w:t>היקפו הרחב</w:t>
      </w:r>
      <w:r>
        <w:rPr>
          <w:rFonts w:hint="cs"/>
          <w:rtl/>
        </w:rPr>
        <w:t>?</w:t>
      </w:r>
    </w:p>
    <w:p w:rsidR="00D052CF" w:rsidRDefault="00D052CF" w:rsidP="00A14981">
      <w:pPr>
        <w:pStyle w:val="3"/>
        <w:rPr>
          <w:rtl/>
        </w:rPr>
      </w:pPr>
      <w:r>
        <w:rPr>
          <w:rFonts w:hint="cs"/>
          <w:rtl/>
        </w:rPr>
        <w:t>2.</w:t>
      </w:r>
      <w:r w:rsidR="003A1F00">
        <w:rPr>
          <w:rFonts w:hint="cs"/>
          <w:rtl/>
        </w:rPr>
        <w:t xml:space="preserve"> האם יש משמעות ל</w:t>
      </w:r>
      <w:r w:rsidR="004B5E75">
        <w:rPr>
          <w:rFonts w:hint="cs"/>
          <w:rtl/>
        </w:rPr>
        <w:t>שינויים ב</w:t>
      </w:r>
      <w:r w:rsidR="003A1F00">
        <w:rPr>
          <w:rFonts w:hint="cs"/>
          <w:rtl/>
        </w:rPr>
        <w:t>חזרות</w:t>
      </w:r>
      <w:r w:rsidR="004B5E75">
        <w:rPr>
          <w:rFonts w:hint="cs"/>
          <w:rtl/>
        </w:rPr>
        <w:t>?</w:t>
      </w:r>
    </w:p>
    <w:p w:rsidR="006C5328" w:rsidRDefault="00EC5B87" w:rsidP="006A7255">
      <w:pPr>
        <w:rPr>
          <w:rtl/>
        </w:rPr>
      </w:pPr>
      <w:r>
        <w:rPr>
          <w:rFonts w:hint="cs"/>
          <w:rtl/>
        </w:rPr>
        <w:t xml:space="preserve">תופעת </w:t>
      </w:r>
      <w:r w:rsidR="00D052CF">
        <w:rPr>
          <w:rFonts w:hint="cs"/>
          <w:rtl/>
        </w:rPr>
        <w:t>החזרות</w:t>
      </w:r>
      <w:r w:rsidR="00786240">
        <w:rPr>
          <w:rFonts w:hint="cs"/>
          <w:rtl/>
        </w:rPr>
        <w:t xml:space="preserve"> מן הסוג הראשון שדיברנו עליו</w:t>
      </w:r>
      <w:r w:rsidR="00D052CF">
        <w:rPr>
          <w:rFonts w:hint="cs"/>
          <w:rtl/>
        </w:rPr>
        <w:t xml:space="preserve"> בסיפור המקראי העסיקה את </w:t>
      </w:r>
      <w:r w:rsidR="00D9352C">
        <w:rPr>
          <w:rFonts w:hint="cs"/>
          <w:rtl/>
        </w:rPr>
        <w:t>העוסקים במקרא</w:t>
      </w:r>
      <w:r w:rsidR="00D052CF">
        <w:rPr>
          <w:rFonts w:hint="cs"/>
          <w:rtl/>
        </w:rPr>
        <w:t xml:space="preserve"> מאז ימי בית שני ועד ימינו אלה.</w:t>
      </w:r>
    </w:p>
    <w:p w:rsidR="00D052CF" w:rsidRDefault="00D052CF" w:rsidP="00786240">
      <w:pPr>
        <w:rPr>
          <w:rtl/>
        </w:rPr>
      </w:pPr>
      <w:r>
        <w:rPr>
          <w:rFonts w:hint="cs"/>
          <w:rtl/>
        </w:rPr>
        <w:t xml:space="preserve"> הקדמונים יותר (עד לפרשנ</w:t>
      </w:r>
      <w:r w:rsidR="00786240">
        <w:rPr>
          <w:rFonts w:hint="cs"/>
          <w:rtl/>
        </w:rPr>
        <w:t>י י</w:t>
      </w:r>
      <w:r>
        <w:rPr>
          <w:rFonts w:hint="cs"/>
          <w:rtl/>
        </w:rPr>
        <w:t xml:space="preserve">מי הביניים) </w:t>
      </w:r>
      <w:r>
        <w:rPr>
          <w:rtl/>
        </w:rPr>
        <w:t>–</w:t>
      </w:r>
      <w:r>
        <w:rPr>
          <w:rFonts w:hint="cs"/>
          <w:rtl/>
        </w:rPr>
        <w:t xml:space="preserve"> עסק</w:t>
      </w:r>
      <w:r w:rsidR="00EC5B87">
        <w:rPr>
          <w:rFonts w:hint="cs"/>
          <w:rtl/>
        </w:rPr>
        <w:t>ו</w:t>
      </w:r>
      <w:r>
        <w:rPr>
          <w:rFonts w:hint="cs"/>
          <w:rtl/>
        </w:rPr>
        <w:t xml:space="preserve"> דווקא </w:t>
      </w:r>
      <w:r w:rsidR="00EC5B87">
        <w:rPr>
          <w:rFonts w:hint="cs"/>
          <w:rtl/>
        </w:rPr>
        <w:t>ב</w:t>
      </w:r>
      <w:r>
        <w:rPr>
          <w:rFonts w:hint="cs"/>
          <w:rtl/>
        </w:rPr>
        <w:t>שינוי</w:t>
      </w:r>
      <w:r w:rsidR="00EC5B87">
        <w:rPr>
          <w:rFonts w:hint="cs"/>
          <w:rtl/>
        </w:rPr>
        <w:t>ים ובהבדלים</w:t>
      </w:r>
      <w:r>
        <w:rPr>
          <w:rFonts w:hint="cs"/>
          <w:rtl/>
        </w:rPr>
        <w:t xml:space="preserve"> </w:t>
      </w:r>
      <w:r w:rsidR="00EC5B87">
        <w:rPr>
          <w:rFonts w:hint="cs"/>
          <w:rtl/>
        </w:rPr>
        <w:t>ש</w:t>
      </w:r>
      <w:r>
        <w:rPr>
          <w:rFonts w:hint="cs"/>
          <w:rtl/>
        </w:rPr>
        <w:t xml:space="preserve">בין </w:t>
      </w:r>
      <w:r w:rsidR="00D9352C">
        <w:rPr>
          <w:rFonts w:hint="cs"/>
          <w:rtl/>
        </w:rPr>
        <w:t>הקטע ה</w:t>
      </w:r>
      <w:r w:rsidR="00AB49EA">
        <w:rPr>
          <w:rFonts w:hint="cs"/>
          <w:rtl/>
        </w:rPr>
        <w:t>מקור</w:t>
      </w:r>
      <w:r w:rsidR="00D9352C">
        <w:rPr>
          <w:rFonts w:hint="cs"/>
          <w:rtl/>
        </w:rPr>
        <w:t>י</w:t>
      </w:r>
      <w:r w:rsidR="00AB49EA">
        <w:rPr>
          <w:rFonts w:hint="cs"/>
          <w:rtl/>
        </w:rPr>
        <w:t xml:space="preserve"> לקטע החוזר</w:t>
      </w:r>
      <w:r>
        <w:rPr>
          <w:rFonts w:hint="cs"/>
          <w:rtl/>
        </w:rPr>
        <w:t>. האם שינויים אלו נושאים משמעות</w:t>
      </w:r>
      <w:r w:rsidR="00816B4B">
        <w:rPr>
          <w:rFonts w:hint="cs"/>
          <w:rtl/>
        </w:rPr>
        <w:t xml:space="preserve"> כלשהי</w:t>
      </w:r>
      <w:r>
        <w:rPr>
          <w:rFonts w:hint="cs"/>
          <w:rtl/>
        </w:rPr>
        <w:t xml:space="preserve">? האם אינם פוגמים בהרמוניה האמורה לשרור כביכול </w:t>
      </w:r>
      <w:r w:rsidR="003F5CDD">
        <w:rPr>
          <w:rFonts w:hint="cs"/>
          <w:rtl/>
        </w:rPr>
        <w:t>ב</w:t>
      </w:r>
      <w:r>
        <w:rPr>
          <w:rFonts w:hint="cs"/>
          <w:rtl/>
        </w:rPr>
        <w:t xml:space="preserve">סיפור? האם אינם מטילים צל על </w:t>
      </w:r>
      <w:r w:rsidR="00AB49EA">
        <w:rPr>
          <w:rFonts w:hint="cs"/>
          <w:rtl/>
        </w:rPr>
        <w:t xml:space="preserve">מהימנותם </w:t>
      </w:r>
      <w:r>
        <w:rPr>
          <w:rFonts w:hint="cs"/>
          <w:rtl/>
        </w:rPr>
        <w:t>של ה</w:t>
      </w:r>
      <w:r w:rsidR="00AB49EA">
        <w:rPr>
          <w:rFonts w:hint="cs"/>
          <w:rtl/>
        </w:rPr>
        <w:t xml:space="preserve">דוברים </w:t>
      </w:r>
      <w:r>
        <w:rPr>
          <w:rFonts w:hint="cs"/>
          <w:rtl/>
        </w:rPr>
        <w:t xml:space="preserve">המתארים </w:t>
      </w:r>
      <w:r w:rsidR="00AB49EA">
        <w:rPr>
          <w:rFonts w:hint="cs"/>
          <w:rtl/>
        </w:rPr>
        <w:t xml:space="preserve">שנית </w:t>
      </w:r>
      <w:r>
        <w:rPr>
          <w:rFonts w:hint="cs"/>
          <w:rtl/>
        </w:rPr>
        <w:t>אירוע שקדם או חוזרים על דבריו של דובר קודם</w:t>
      </w:r>
      <w:r w:rsidR="00AB49EA">
        <w:rPr>
          <w:rFonts w:hint="cs"/>
          <w:rtl/>
        </w:rPr>
        <w:t>,</w:t>
      </w:r>
      <w:r>
        <w:rPr>
          <w:rFonts w:hint="cs"/>
          <w:rtl/>
        </w:rPr>
        <w:t xml:space="preserve"> </w:t>
      </w:r>
      <w:r w:rsidR="00AB49EA">
        <w:rPr>
          <w:rFonts w:hint="cs"/>
          <w:rtl/>
        </w:rPr>
        <w:t>ו</w:t>
      </w:r>
      <w:r>
        <w:rPr>
          <w:rFonts w:hint="cs"/>
          <w:rtl/>
        </w:rPr>
        <w:t>אינם מדייקים בדבריהם?</w:t>
      </w:r>
    </w:p>
    <w:p w:rsidR="00D052CF" w:rsidRDefault="00563010" w:rsidP="006C5328">
      <w:pPr>
        <w:rPr>
          <w:rtl/>
        </w:rPr>
      </w:pPr>
      <w:r>
        <w:rPr>
          <w:rFonts w:hint="cs"/>
          <w:rtl/>
        </w:rPr>
        <w:t>את הפרשנים והחוקרים המודרניים העסיקה עצם תופעת החזרה בסיפור המקראי, הנוגדת את הנורמות הספרותיות שהם רגילים אליהן</w:t>
      </w:r>
      <w:r w:rsidR="006C5328">
        <w:rPr>
          <w:rFonts w:hint="cs"/>
          <w:rtl/>
        </w:rPr>
        <w:t>.</w:t>
      </w:r>
      <w:r>
        <w:rPr>
          <w:rFonts w:hint="cs"/>
          <w:rtl/>
        </w:rPr>
        <w:t xml:space="preserve"> הללו נדרשו להסביר</w:t>
      </w:r>
      <w:r w:rsidR="006C5328">
        <w:rPr>
          <w:rFonts w:hint="cs"/>
          <w:rtl/>
        </w:rPr>
        <w:t xml:space="preserve"> תופעה</w:t>
      </w:r>
      <w:r>
        <w:rPr>
          <w:rFonts w:hint="cs"/>
          <w:rtl/>
        </w:rPr>
        <w:t xml:space="preserve"> זאת בדרכים שונות. היחס לשינויים שב</w:t>
      </w:r>
      <w:r w:rsidR="006C5328">
        <w:rPr>
          <w:rFonts w:hint="cs"/>
          <w:rtl/>
        </w:rPr>
        <w:t xml:space="preserve">מסגרת </w:t>
      </w:r>
      <w:r>
        <w:rPr>
          <w:rFonts w:hint="cs"/>
          <w:rtl/>
        </w:rPr>
        <w:t xml:space="preserve">החזרות הללו נגזר מן התאוריה של כל חוקר </w:t>
      </w:r>
      <w:r w:rsidR="006C5328">
        <w:rPr>
          <w:rFonts w:hint="cs"/>
          <w:rtl/>
        </w:rPr>
        <w:t>באשר ל</w:t>
      </w:r>
      <w:r>
        <w:rPr>
          <w:rFonts w:hint="cs"/>
          <w:rtl/>
        </w:rPr>
        <w:t>עצם תופעת החזרה.</w:t>
      </w:r>
    </w:p>
    <w:p w:rsidR="00563010" w:rsidRDefault="00563010" w:rsidP="006C5328">
      <w:pPr>
        <w:rPr>
          <w:rtl/>
        </w:rPr>
      </w:pPr>
      <w:r>
        <w:rPr>
          <w:rFonts w:hint="cs"/>
          <w:rtl/>
        </w:rPr>
        <w:t>במסגרת עיון מצומצם זה לא נוכל להרחיב את היריעה, ועל כן נדון בקיצור ב</w:t>
      </w:r>
      <w:r w:rsidR="000821F7">
        <w:rPr>
          <w:rFonts w:hint="cs"/>
          <w:rtl/>
        </w:rPr>
        <w:t>דרכם של הפרשנים הקדמונים ו</w:t>
      </w:r>
      <w:r w:rsidR="0086144F">
        <w:rPr>
          <w:rFonts w:hint="cs"/>
          <w:rtl/>
        </w:rPr>
        <w:t xml:space="preserve">בדרכם של </w:t>
      </w:r>
      <w:r w:rsidR="000821F7">
        <w:rPr>
          <w:rFonts w:hint="cs"/>
          <w:rtl/>
        </w:rPr>
        <w:t>החוקרים המודרניים</w:t>
      </w:r>
      <w:r>
        <w:rPr>
          <w:rFonts w:hint="cs"/>
          <w:rtl/>
        </w:rPr>
        <w:t>, ונדגים את אופ</w:t>
      </w:r>
      <w:r w:rsidR="003F5CDD">
        <w:rPr>
          <w:rFonts w:hint="cs"/>
          <w:rtl/>
        </w:rPr>
        <w:t>י</w:t>
      </w:r>
      <w:r>
        <w:rPr>
          <w:rFonts w:hint="cs"/>
          <w:rtl/>
        </w:rPr>
        <w:t>יה</w:t>
      </w:r>
      <w:r w:rsidR="000821F7">
        <w:rPr>
          <w:rFonts w:hint="cs"/>
          <w:rtl/>
        </w:rPr>
        <w:t xml:space="preserve"> של כל קבוצה</w:t>
      </w:r>
      <w:r>
        <w:rPr>
          <w:rFonts w:hint="cs"/>
          <w:rtl/>
        </w:rPr>
        <w:t xml:space="preserve"> באמצעות נציג אחד</w:t>
      </w:r>
      <w:r w:rsidR="006C5328">
        <w:rPr>
          <w:rFonts w:hint="cs"/>
          <w:rtl/>
        </w:rPr>
        <w:t>.</w:t>
      </w:r>
    </w:p>
    <w:p w:rsidR="00563010" w:rsidRDefault="00563010" w:rsidP="006A7255">
      <w:pPr>
        <w:rPr>
          <w:rtl/>
        </w:rPr>
      </w:pPr>
      <w:r>
        <w:rPr>
          <w:rFonts w:hint="cs"/>
          <w:rtl/>
        </w:rPr>
        <w:t xml:space="preserve">הקדמונים, כאמור, הוטרדו דווקא מן השינויים </w:t>
      </w:r>
      <w:r w:rsidR="003E1A83">
        <w:rPr>
          <w:rFonts w:hint="cs"/>
          <w:rtl/>
        </w:rPr>
        <w:t xml:space="preserve">וההבדלים </w:t>
      </w:r>
      <w:r w:rsidR="00D4299F">
        <w:rPr>
          <w:rFonts w:hint="cs"/>
          <w:rtl/>
        </w:rPr>
        <w:t xml:space="preserve">שיש </w:t>
      </w:r>
      <w:r>
        <w:rPr>
          <w:rFonts w:hint="cs"/>
          <w:rtl/>
        </w:rPr>
        <w:t xml:space="preserve">בחזרות, ולא מעצם קיומה של </w:t>
      </w:r>
      <w:r w:rsidR="00816B4B">
        <w:rPr>
          <w:rFonts w:hint="cs"/>
          <w:rtl/>
        </w:rPr>
        <w:t>החזרה</w:t>
      </w:r>
      <w:r>
        <w:rPr>
          <w:rFonts w:hint="cs"/>
          <w:rtl/>
        </w:rPr>
        <w:t>. בתרגום השבעים ובנוסח השומרוני של התורה ניכרת מגמה לחולל שינויים בנוסח המקרא, שמטרתם לה</w:t>
      </w:r>
      <w:r w:rsidR="000821F7">
        <w:rPr>
          <w:rFonts w:hint="cs"/>
          <w:rtl/>
        </w:rPr>
        <w:t>תאים</w:t>
      </w:r>
      <w:r>
        <w:rPr>
          <w:rFonts w:hint="cs"/>
          <w:rtl/>
        </w:rPr>
        <w:t xml:space="preserve"> את החזרות למקור במידת האפשר.</w:t>
      </w:r>
      <w:r w:rsidR="004B5E75">
        <w:rPr>
          <w:rStyle w:val="a9"/>
          <w:rtl/>
        </w:rPr>
        <w:footnoteReference w:id="7"/>
      </w:r>
      <w:r>
        <w:rPr>
          <w:rFonts w:hint="cs"/>
          <w:rtl/>
        </w:rPr>
        <w:t xml:space="preserve"> </w:t>
      </w:r>
    </w:p>
    <w:p w:rsidR="00563010" w:rsidRDefault="00563010" w:rsidP="003E1A83">
      <w:pPr>
        <w:rPr>
          <w:rtl/>
        </w:rPr>
      </w:pPr>
      <w:r>
        <w:rPr>
          <w:rFonts w:hint="cs"/>
          <w:rtl/>
        </w:rPr>
        <w:lastRenderedPageBreak/>
        <w:t>פרשני ימי הביניים עסקו כמובן בנוסח המסורה, וכמה מן החשובים שבהם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ר"י, אבן כספי ועוד) נטו אף הם </w:t>
      </w:r>
      <w:r w:rsidRPr="006A7255">
        <w:rPr>
          <w:rFonts w:hint="cs"/>
          <w:rtl/>
        </w:rPr>
        <w:t xml:space="preserve">לבטל את </w:t>
      </w:r>
      <w:r w:rsidR="00BF6D9C" w:rsidRPr="006B26A0">
        <w:rPr>
          <w:rFonts w:hint="cs"/>
          <w:rtl/>
        </w:rPr>
        <w:t>חשיבותם</w:t>
      </w:r>
      <w:r w:rsidR="00BF6D9C" w:rsidRPr="006B26A0">
        <w:rPr>
          <w:rtl/>
        </w:rPr>
        <w:t xml:space="preserve"> </w:t>
      </w:r>
      <w:r w:rsidR="00BF6D9C" w:rsidRPr="006B26A0">
        <w:rPr>
          <w:rFonts w:hint="cs"/>
          <w:rtl/>
        </w:rPr>
        <w:t>של</w:t>
      </w:r>
      <w:r w:rsidR="00BF6D9C">
        <w:rPr>
          <w:rFonts w:hint="cs"/>
          <w:rtl/>
        </w:rPr>
        <w:t xml:space="preserve"> </w:t>
      </w:r>
      <w:r>
        <w:rPr>
          <w:rFonts w:hint="cs"/>
          <w:rtl/>
        </w:rPr>
        <w:t xml:space="preserve">השינויים שבתוך החזרות, אולם זאת לא באמצעות שינוי הנוסח, אלא באמצעות הנחות פרשניות-מתודולוגיות ואף פילוסופיות. נציג כאן את </w:t>
      </w:r>
      <w:r w:rsidR="000976AF">
        <w:rPr>
          <w:rFonts w:hint="cs"/>
          <w:rtl/>
        </w:rPr>
        <w:t xml:space="preserve">יחסו של </w:t>
      </w:r>
      <w:proofErr w:type="spellStart"/>
      <w:r>
        <w:rPr>
          <w:rFonts w:hint="cs"/>
          <w:rtl/>
        </w:rPr>
        <w:t>ראב"ע</w:t>
      </w:r>
      <w:proofErr w:type="spellEnd"/>
      <w:r w:rsidR="000976AF">
        <w:rPr>
          <w:rFonts w:hint="cs"/>
          <w:rtl/>
        </w:rPr>
        <w:t xml:space="preserve"> לחזרות במקרא </w:t>
      </w:r>
      <w:r>
        <w:rPr>
          <w:rFonts w:hint="cs"/>
          <w:rtl/>
        </w:rPr>
        <w:t>בהקדמתו לפירושו לעשרת הד</w:t>
      </w:r>
      <w:r w:rsidR="000821F7">
        <w:rPr>
          <w:rFonts w:hint="cs"/>
          <w:rtl/>
        </w:rPr>
        <w:t>י</w:t>
      </w:r>
      <w:r>
        <w:rPr>
          <w:rFonts w:hint="cs"/>
          <w:rtl/>
        </w:rPr>
        <w:t>ברות בספר שמות (כ', א):</w:t>
      </w:r>
      <w:r>
        <w:rPr>
          <w:rStyle w:val="a9"/>
          <w:rtl/>
        </w:rPr>
        <w:footnoteReference w:id="8"/>
      </w:r>
    </w:p>
    <w:p w:rsidR="004B5E75" w:rsidRDefault="00563010" w:rsidP="006B26A0">
      <w:pPr>
        <w:spacing w:after="0"/>
        <w:ind w:left="720" w:firstLine="0"/>
        <w:rPr>
          <w:rtl/>
        </w:rPr>
      </w:pPr>
      <w:r>
        <w:rPr>
          <w:rFonts w:hint="cs"/>
          <w:rtl/>
        </w:rPr>
        <w:t>משפט אנשי לשון הקודש, פעם יבארו דיבורם באר היטב,</w:t>
      </w:r>
      <w:r w:rsidR="004B5E75">
        <w:rPr>
          <w:rFonts w:hint="cs"/>
          <w:rtl/>
        </w:rPr>
        <w:t xml:space="preserve"> </w:t>
      </w:r>
      <w:r>
        <w:rPr>
          <w:rFonts w:hint="cs"/>
          <w:rtl/>
        </w:rPr>
        <w:t>ופעם יאמרו הצורך במילים קצרות, שיוכל הש</w:t>
      </w:r>
      <w:r w:rsidR="000821F7">
        <w:rPr>
          <w:rFonts w:hint="cs"/>
          <w:rtl/>
        </w:rPr>
        <w:t>ו</w:t>
      </w:r>
      <w:r>
        <w:rPr>
          <w:rFonts w:hint="cs"/>
          <w:rtl/>
        </w:rPr>
        <w:t>מע להבין טעמן.</w:t>
      </w:r>
      <w:r w:rsidR="004B5E75">
        <w:rPr>
          <w:rFonts w:hint="cs"/>
          <w:rtl/>
        </w:rPr>
        <w:t xml:space="preserve"> </w:t>
      </w:r>
      <w:r>
        <w:rPr>
          <w:rFonts w:hint="cs"/>
          <w:rtl/>
        </w:rPr>
        <w:t>ו</w:t>
      </w:r>
      <w:r w:rsidR="000821F7">
        <w:rPr>
          <w:rFonts w:hint="cs"/>
          <w:rtl/>
        </w:rPr>
        <w:t>ד</w:t>
      </w:r>
      <w:r>
        <w:rPr>
          <w:rFonts w:hint="cs"/>
          <w:rtl/>
        </w:rPr>
        <w:t xml:space="preserve">ע, כי המילות הם כגופות, והטעמים </w:t>
      </w:r>
      <w:r w:rsidR="000821F7">
        <w:rPr>
          <w:rFonts w:hint="cs"/>
          <w:rtl/>
        </w:rPr>
        <w:t>(</w:t>
      </w:r>
      <w:r w:rsidR="000821F7">
        <w:rPr>
          <w:rFonts w:hint="eastAsia"/>
          <w:rtl/>
        </w:rPr>
        <w:t>–</w:t>
      </w:r>
      <w:r w:rsidR="000821F7">
        <w:rPr>
          <w:rFonts w:hint="cs"/>
          <w:rtl/>
        </w:rPr>
        <w:t xml:space="preserve"> </w:t>
      </w:r>
      <w:r>
        <w:rPr>
          <w:rFonts w:hint="cs"/>
          <w:rtl/>
        </w:rPr>
        <w:t>המשמעויות) הם כנשמות,</w:t>
      </w:r>
      <w:r w:rsidR="004B5E75">
        <w:rPr>
          <w:rFonts w:hint="cs"/>
          <w:rtl/>
        </w:rPr>
        <w:t xml:space="preserve"> </w:t>
      </w:r>
      <w:r>
        <w:rPr>
          <w:rFonts w:hint="cs"/>
          <w:rtl/>
        </w:rPr>
        <w:t xml:space="preserve">והגוף לנשמה </w:t>
      </w:r>
      <w:r>
        <w:rPr>
          <w:rtl/>
        </w:rPr>
        <w:t>–</w:t>
      </w:r>
      <w:r>
        <w:rPr>
          <w:rFonts w:hint="cs"/>
          <w:rtl/>
        </w:rPr>
        <w:t xml:space="preserve"> הוא כמו כלי.</w:t>
      </w:r>
      <w:r w:rsidR="004B5E75">
        <w:rPr>
          <w:rFonts w:hint="cs"/>
          <w:rtl/>
        </w:rPr>
        <w:t xml:space="preserve"> </w:t>
      </w:r>
    </w:p>
    <w:p w:rsidR="00563010" w:rsidRDefault="00563010" w:rsidP="006B26A0">
      <w:pPr>
        <w:ind w:left="720" w:firstLine="0"/>
        <w:rPr>
          <w:rtl/>
        </w:rPr>
      </w:pPr>
      <w:r>
        <w:rPr>
          <w:rFonts w:hint="cs"/>
          <w:rtl/>
        </w:rPr>
        <w:t>על כן משפט כל החכמים בכל לשון, שישמרו הטעמים, ואינם</w:t>
      </w:r>
      <w:r w:rsidR="000821F7">
        <w:rPr>
          <w:rFonts w:hint="cs"/>
          <w:rtl/>
        </w:rPr>
        <w:t xml:space="preserve"> </w:t>
      </w:r>
      <w:r>
        <w:rPr>
          <w:rFonts w:hint="cs"/>
          <w:rtl/>
        </w:rPr>
        <w:t xml:space="preserve">חוששים משינוי המילות, אחר שהן שוות בטעמן. והנה אתן לך דמיונות </w:t>
      </w:r>
      <w:r w:rsidR="000821F7">
        <w:rPr>
          <w:rFonts w:hint="cs"/>
          <w:rtl/>
        </w:rPr>
        <w:t>(</w:t>
      </w:r>
      <w:r w:rsidR="000821F7">
        <w:rPr>
          <w:rFonts w:hint="eastAsia"/>
          <w:rtl/>
        </w:rPr>
        <w:t>–</w:t>
      </w:r>
      <w:r w:rsidR="000821F7">
        <w:rPr>
          <w:rFonts w:hint="cs"/>
          <w:rtl/>
        </w:rPr>
        <w:t xml:space="preserve"> </w:t>
      </w:r>
      <w:r>
        <w:rPr>
          <w:rFonts w:hint="cs"/>
          <w:rtl/>
        </w:rPr>
        <w:t>דוגמאות)...</w:t>
      </w:r>
    </w:p>
    <w:p w:rsidR="00563010" w:rsidRDefault="00563010" w:rsidP="00563010">
      <w:pPr>
        <w:rPr>
          <w:rtl/>
        </w:rPr>
      </w:pPr>
      <w:r>
        <w:rPr>
          <w:rFonts w:hint="cs"/>
          <w:rtl/>
        </w:rPr>
        <w:t xml:space="preserve">וכאן מביא </w:t>
      </w:r>
      <w:proofErr w:type="spellStart"/>
      <w:r>
        <w:rPr>
          <w:rFonts w:hint="cs"/>
          <w:rtl/>
        </w:rPr>
        <w:t>ראב"ע</w:t>
      </w:r>
      <w:proofErr w:type="spellEnd"/>
      <w:r>
        <w:rPr>
          <w:rFonts w:hint="cs"/>
          <w:rtl/>
        </w:rPr>
        <w:t xml:space="preserve"> סדרת דוגמאות מסיפורים שונים בתורה, שבהם ישנה חזרה</w:t>
      </w:r>
      <w:r w:rsidR="003E1A83">
        <w:rPr>
          <w:rFonts w:hint="cs"/>
          <w:rtl/>
        </w:rPr>
        <w:t xml:space="preserve"> על אותו עניין</w:t>
      </w:r>
      <w:r>
        <w:rPr>
          <w:rFonts w:hint="cs"/>
          <w:rtl/>
        </w:rPr>
        <w:t xml:space="preserve"> במילים שונות, והוא טוען: "ומי הוא שאין לו לב, שיחשוב כי הטעם אינו שווה בעבור שינוי המילות?" והוא מסכם:</w:t>
      </w:r>
    </w:p>
    <w:p w:rsidR="00AF55AB" w:rsidRDefault="00563010" w:rsidP="00786240">
      <w:pPr>
        <w:ind w:left="719" w:firstLine="0"/>
        <w:rPr>
          <w:rtl/>
        </w:rPr>
      </w:pPr>
      <w:r>
        <w:rPr>
          <w:rFonts w:hint="cs"/>
          <w:rtl/>
        </w:rPr>
        <w:t xml:space="preserve">והכלל: כל דבר שנוי </w:t>
      </w:r>
      <w:r w:rsidR="00BF6D9C">
        <w:rPr>
          <w:rFonts w:hint="cs"/>
          <w:rtl/>
        </w:rPr>
        <w:t>(</w:t>
      </w:r>
      <w:r w:rsidR="00BF6D9C">
        <w:rPr>
          <w:rFonts w:hint="eastAsia"/>
          <w:rtl/>
        </w:rPr>
        <w:t>–</w:t>
      </w:r>
      <w:r w:rsidR="00BF6D9C">
        <w:rPr>
          <w:rFonts w:hint="cs"/>
          <w:rtl/>
        </w:rPr>
        <w:t xml:space="preserve"> </w:t>
      </w:r>
      <w:r>
        <w:rPr>
          <w:rFonts w:hint="cs"/>
          <w:rtl/>
        </w:rPr>
        <w:t>כל חזרה), כמו חלום פרעה</w:t>
      </w:r>
      <w:r>
        <w:rPr>
          <w:rStyle w:val="a9"/>
          <w:rtl/>
        </w:rPr>
        <w:footnoteReference w:id="9"/>
      </w:r>
      <w:r w:rsidR="004B5E75">
        <w:rPr>
          <w:rFonts w:hint="cs"/>
          <w:rtl/>
        </w:rPr>
        <w:t xml:space="preserve"> </w:t>
      </w:r>
      <w:r>
        <w:rPr>
          <w:rFonts w:hint="cs"/>
          <w:rtl/>
        </w:rPr>
        <w:t>ונבו</w:t>
      </w:r>
      <w:r w:rsidR="00AF55AB">
        <w:rPr>
          <w:rFonts w:hint="cs"/>
          <w:rtl/>
        </w:rPr>
        <w:t>כדנצר, ואחריהם רבים, תמצא מילות שונות, רק הטעם שווה.</w:t>
      </w:r>
      <w:r w:rsidR="004B5E75">
        <w:rPr>
          <w:rFonts w:hint="cs"/>
          <w:rtl/>
        </w:rPr>
        <w:t xml:space="preserve"> </w:t>
      </w:r>
      <w:r w:rsidR="00AF55AB">
        <w:rPr>
          <w:rFonts w:hint="cs"/>
          <w:rtl/>
        </w:rPr>
        <w:t>וכאשר אמרתי לך, שפעם יאחזו דרך קצרה ופעם ארוכה...</w:t>
      </w:r>
    </w:p>
    <w:p w:rsidR="00AF55AB" w:rsidRDefault="00AF55AB" w:rsidP="00A14981">
      <w:pPr>
        <w:rPr>
          <w:rtl/>
        </w:rPr>
      </w:pPr>
      <w:r>
        <w:rPr>
          <w:rFonts w:hint="cs"/>
          <w:rtl/>
        </w:rPr>
        <w:t xml:space="preserve">ניתן לערער על כל מילה בדברי </w:t>
      </w:r>
      <w:proofErr w:type="spellStart"/>
      <w:r>
        <w:rPr>
          <w:rFonts w:hint="cs"/>
          <w:rtl/>
        </w:rPr>
        <w:t>ראב"ע</w:t>
      </w:r>
      <w:proofErr w:type="spellEnd"/>
      <w:r w:rsidR="00BF6D9C">
        <w:rPr>
          <w:rFonts w:hint="cs"/>
          <w:rtl/>
        </w:rPr>
        <w:t xml:space="preserve"> </w:t>
      </w:r>
      <w:r>
        <w:rPr>
          <w:rFonts w:hint="cs"/>
          <w:rtl/>
        </w:rPr>
        <w:t>הללו</w:t>
      </w:r>
      <w:r w:rsidR="003E1A83">
        <w:rPr>
          <w:rFonts w:hint="cs"/>
          <w:rtl/>
        </w:rPr>
        <w:t>.</w:t>
      </w:r>
      <w:r>
        <w:rPr>
          <w:rFonts w:hint="cs"/>
          <w:rtl/>
        </w:rPr>
        <w:t xml:space="preserve"> על הדוגמאות שהביא מסיפורים שונים בתורה יש </w:t>
      </w:r>
      <w:r w:rsidR="00BF6D9C">
        <w:rPr>
          <w:rFonts w:hint="cs"/>
          <w:rtl/>
        </w:rPr>
        <w:t xml:space="preserve">לטעון </w:t>
      </w:r>
      <w:r>
        <w:rPr>
          <w:rFonts w:hint="cs"/>
          <w:rtl/>
        </w:rPr>
        <w:t xml:space="preserve">כי כל שינוי </w:t>
      </w:r>
      <w:r w:rsidR="00BF6D9C">
        <w:rPr>
          <w:rFonts w:hint="cs"/>
          <w:rtl/>
        </w:rPr>
        <w:t xml:space="preserve">במסגרת </w:t>
      </w:r>
      <w:r>
        <w:rPr>
          <w:rFonts w:hint="cs"/>
          <w:rtl/>
        </w:rPr>
        <w:t xml:space="preserve">החזרה </w:t>
      </w:r>
      <w:r w:rsidR="003E1A83">
        <w:rPr>
          <w:rFonts w:hint="cs"/>
          <w:rtl/>
        </w:rPr>
        <w:t xml:space="preserve">דווקא </w:t>
      </w:r>
      <w:r>
        <w:rPr>
          <w:rFonts w:hint="cs"/>
          <w:rtl/>
        </w:rPr>
        <w:t xml:space="preserve">משנה את 'הטעם' </w:t>
      </w:r>
      <w:r>
        <w:rPr>
          <w:rtl/>
        </w:rPr>
        <w:t>–</w:t>
      </w:r>
      <w:r>
        <w:rPr>
          <w:rFonts w:hint="cs"/>
          <w:rtl/>
        </w:rPr>
        <w:t xml:space="preserve"> את המשמעות. וכנגד שאלתו הרטורית ניתן להציג שאלה רטורית הפוכה: ומי הוא שאין לו לב, שיחשוב כי הטעם שווה למרות שינוי המילות? </w:t>
      </w:r>
    </w:p>
    <w:p w:rsidR="00AF55AB" w:rsidRDefault="00AF55AB" w:rsidP="00AF55AB">
      <w:pPr>
        <w:rPr>
          <w:rtl/>
        </w:rPr>
      </w:pPr>
    </w:p>
    <w:p w:rsidR="00AF55AB" w:rsidRDefault="00AF55AB" w:rsidP="00C91296">
      <w:pPr>
        <w:rPr>
          <w:rtl/>
        </w:rPr>
      </w:pPr>
      <w:r>
        <w:rPr>
          <w:rFonts w:hint="cs"/>
          <w:rtl/>
        </w:rPr>
        <w:t>בטרם נציג דבריו של פרשן מודרני המתייחס לחזרות בסיפור המקראי, עלינו להקדים מילים אחדות</w:t>
      </w:r>
      <w:r w:rsidR="003E1A83">
        <w:rPr>
          <w:rFonts w:hint="cs"/>
          <w:rtl/>
        </w:rPr>
        <w:t xml:space="preserve"> על הספרות העתיקה ועל תופעת החזרות הרווחת בה</w:t>
      </w:r>
      <w:r>
        <w:rPr>
          <w:rFonts w:hint="cs"/>
          <w:rtl/>
        </w:rPr>
        <w:t xml:space="preserve">: ספרות 'המזרח הקדום' ככל שהיא מוכרת לנו, הן זו המסופוטמית </w:t>
      </w:r>
      <w:r w:rsidR="00BF6D9C">
        <w:rPr>
          <w:rFonts w:hint="cs"/>
          <w:rtl/>
        </w:rPr>
        <w:t>(</w:t>
      </w:r>
      <w:r w:rsidR="00BF6D9C">
        <w:rPr>
          <w:rFonts w:hint="eastAsia"/>
          <w:rtl/>
        </w:rPr>
        <w:t>–</w:t>
      </w:r>
      <w:r w:rsidR="00BF6D9C">
        <w:rPr>
          <w:rFonts w:hint="cs"/>
          <w:rtl/>
        </w:rPr>
        <w:t xml:space="preserve"> </w:t>
      </w:r>
      <w:r>
        <w:rPr>
          <w:rFonts w:hint="cs"/>
          <w:rtl/>
        </w:rPr>
        <w:t>השומרית-בבלית) והן זו הכנענית</w:t>
      </w:r>
      <w:r w:rsidR="000B51F3">
        <w:rPr>
          <w:rFonts w:hint="cs"/>
          <w:rtl/>
        </w:rPr>
        <w:t xml:space="preserve"> הצפונית </w:t>
      </w:r>
      <w:r w:rsidR="00BF6D9C">
        <w:rPr>
          <w:rFonts w:hint="cs"/>
          <w:rtl/>
        </w:rPr>
        <w:t>(</w:t>
      </w:r>
      <w:r w:rsidR="00BF6D9C">
        <w:rPr>
          <w:rFonts w:hint="eastAsia"/>
          <w:rtl/>
        </w:rPr>
        <w:t>–</w:t>
      </w:r>
      <w:r w:rsidR="00BF6D9C">
        <w:rPr>
          <w:rFonts w:hint="cs"/>
          <w:rtl/>
        </w:rPr>
        <w:t xml:space="preserve"> </w:t>
      </w:r>
      <w:r w:rsidR="000B51F3">
        <w:rPr>
          <w:rFonts w:hint="cs"/>
          <w:rtl/>
        </w:rPr>
        <w:t xml:space="preserve">ספרות אוגרית), משופעת בחזרות </w:t>
      </w:r>
      <w:r w:rsidR="003E1A83">
        <w:rPr>
          <w:rFonts w:hint="cs"/>
          <w:rtl/>
        </w:rPr>
        <w:t xml:space="preserve">הרבה </w:t>
      </w:r>
      <w:r w:rsidR="00BF6D9C">
        <w:rPr>
          <w:rFonts w:hint="cs"/>
          <w:rtl/>
        </w:rPr>
        <w:t xml:space="preserve">יותר </w:t>
      </w:r>
      <w:proofErr w:type="spellStart"/>
      <w:r w:rsidR="000B51F3">
        <w:rPr>
          <w:rFonts w:hint="cs"/>
          <w:rtl/>
        </w:rPr>
        <w:t>מבמקרא</w:t>
      </w:r>
      <w:proofErr w:type="spellEnd"/>
      <w:r w:rsidR="000B51F3">
        <w:rPr>
          <w:rFonts w:hint="cs"/>
          <w:rtl/>
        </w:rPr>
        <w:t>, ברם חזרות אלו בדרך כלל מדויקות הן: אין האיבר החוזר מקצר, ואינו מכיל שינויים ביחס למקור.</w:t>
      </w:r>
      <w:r w:rsidR="000B51F3">
        <w:rPr>
          <w:rStyle w:val="a9"/>
          <w:rtl/>
        </w:rPr>
        <w:footnoteReference w:id="10"/>
      </w:r>
    </w:p>
    <w:p w:rsidR="000B51F3" w:rsidRDefault="000B51F3" w:rsidP="00311671">
      <w:pPr>
        <w:rPr>
          <w:rtl/>
        </w:rPr>
      </w:pPr>
      <w:r>
        <w:rPr>
          <w:rFonts w:hint="cs"/>
          <w:rtl/>
        </w:rPr>
        <w:t xml:space="preserve">חוקרי הספרות העממית הראו כי ריבוי החזרות אופייני לסיפור העובר במסורת שבעל-פה. </w:t>
      </w:r>
      <w:r w:rsidR="00BF6D9C">
        <w:rPr>
          <w:rFonts w:hint="cs"/>
          <w:rtl/>
        </w:rPr>
        <w:t xml:space="preserve">אף </w:t>
      </w:r>
      <w:r>
        <w:rPr>
          <w:rFonts w:hint="cs"/>
          <w:rtl/>
        </w:rPr>
        <w:t>בספרות הילדים</w:t>
      </w:r>
      <w:r w:rsidR="00BF6D9C">
        <w:rPr>
          <w:rFonts w:hint="cs"/>
          <w:rtl/>
        </w:rPr>
        <w:t xml:space="preserve"> המודרנית</w:t>
      </w:r>
      <w:r>
        <w:rPr>
          <w:rFonts w:hint="cs"/>
          <w:rtl/>
        </w:rPr>
        <w:t xml:space="preserve"> רווחות החזרות, וכל הורה יכול להעיד עד כמה שמחים הילדים בחזרות אלו, המפגישות אותם </w:t>
      </w:r>
      <w:r w:rsidR="00311671">
        <w:rPr>
          <w:rFonts w:hint="cs"/>
          <w:rtl/>
        </w:rPr>
        <w:t xml:space="preserve">בעת הקראת הסיפור </w:t>
      </w:r>
      <w:r>
        <w:rPr>
          <w:rFonts w:hint="cs"/>
          <w:rtl/>
        </w:rPr>
        <w:t>עם המוכר להם, ומאפשרות להם להשתתף באופן פעיל בהליך קריאת הסיפור.</w:t>
      </w:r>
    </w:p>
    <w:p w:rsidR="000B51F3" w:rsidRDefault="000B51F3" w:rsidP="00786240">
      <w:pPr>
        <w:rPr>
          <w:rtl/>
        </w:rPr>
      </w:pPr>
      <w:r>
        <w:rPr>
          <w:rFonts w:hint="cs"/>
          <w:rtl/>
        </w:rPr>
        <w:t xml:space="preserve">עתה </w:t>
      </w:r>
      <w:r w:rsidR="002410CE">
        <w:rPr>
          <w:rFonts w:hint="cs"/>
          <w:rtl/>
        </w:rPr>
        <w:t>נציג</w:t>
      </w:r>
      <w:r>
        <w:rPr>
          <w:rFonts w:hint="cs"/>
          <w:rtl/>
        </w:rPr>
        <w:t xml:space="preserve"> את </w:t>
      </w:r>
      <w:r w:rsidR="00786240">
        <w:rPr>
          <w:rFonts w:hint="cs"/>
          <w:rtl/>
        </w:rPr>
        <w:t>ביאורו</w:t>
      </w:r>
      <w:r w:rsidR="000976AF">
        <w:rPr>
          <w:rFonts w:hint="cs"/>
          <w:rtl/>
        </w:rPr>
        <w:t xml:space="preserve"> </w:t>
      </w:r>
      <w:r>
        <w:rPr>
          <w:rFonts w:hint="cs"/>
          <w:rtl/>
        </w:rPr>
        <w:t xml:space="preserve">של מ"ד קאסוטו ז"ל </w:t>
      </w:r>
      <w:r w:rsidR="000976AF">
        <w:rPr>
          <w:rFonts w:hint="cs"/>
          <w:rtl/>
        </w:rPr>
        <w:t>לתופעת החזרות במקרא</w:t>
      </w:r>
      <w:r w:rsidR="00786240">
        <w:rPr>
          <w:rFonts w:hint="cs"/>
          <w:rtl/>
        </w:rPr>
        <w:t>,</w:t>
      </w:r>
      <w:r w:rsidR="000976AF">
        <w:rPr>
          <w:rFonts w:hint="cs"/>
          <w:rtl/>
        </w:rPr>
        <w:t xml:space="preserve"> כפי </w:t>
      </w:r>
      <w:r w:rsidR="002410CE">
        <w:rPr>
          <w:rFonts w:hint="cs"/>
          <w:rtl/>
        </w:rPr>
        <w:t>שביטא</w:t>
      </w:r>
      <w:r w:rsidR="000976AF">
        <w:rPr>
          <w:rFonts w:hint="cs"/>
          <w:rtl/>
        </w:rPr>
        <w:t xml:space="preserve">ו </w:t>
      </w:r>
      <w:r>
        <w:rPr>
          <w:rFonts w:hint="cs"/>
          <w:rtl/>
        </w:rPr>
        <w:t>במאמרו 'ספרות מקראית וספרות כנענית':</w:t>
      </w:r>
      <w:r>
        <w:rPr>
          <w:rStyle w:val="a9"/>
          <w:rtl/>
        </w:rPr>
        <w:footnoteReference w:id="11"/>
      </w:r>
    </w:p>
    <w:p w:rsidR="000B51F3" w:rsidRDefault="000B51F3" w:rsidP="00C91296">
      <w:pPr>
        <w:ind w:left="720" w:firstLine="0"/>
        <w:rPr>
          <w:rtl/>
        </w:rPr>
      </w:pPr>
      <w:r>
        <w:rPr>
          <w:rFonts w:hint="cs"/>
          <w:rtl/>
        </w:rPr>
        <w:t>השירה האֶפית האוגריתית, ככל שירה אֶפית, גם מזרחית וגם מערבית, מחבבת את החזרות. המאזינים שמחים מאוד כששומעים שהמשורר מתחיל פסקה ידועה להם מכבר, וחביבה כבר על לבם</w:t>
      </w:r>
      <w:r w:rsidRPr="004B5E75">
        <w:rPr>
          <w:rtl/>
        </w:rPr>
        <w:t xml:space="preserve">: </w:t>
      </w:r>
      <w:r w:rsidRPr="004B5E75">
        <w:rPr>
          <w:rFonts w:hint="cs"/>
          <w:rtl/>
        </w:rPr>
        <w:t>א</w:t>
      </w:r>
      <w:r w:rsidR="009F4859" w:rsidRPr="004B5E75">
        <w:rPr>
          <w:rFonts w:hint="cs"/>
          <w:rtl/>
        </w:rPr>
        <w:t>ז</w:t>
      </w:r>
      <w:r w:rsidRPr="004B5E75">
        <w:rPr>
          <w:rtl/>
        </w:rPr>
        <w:t xml:space="preserve"> </w:t>
      </w:r>
      <w:r w:rsidRPr="004B5E75">
        <w:rPr>
          <w:rFonts w:hint="cs"/>
          <w:rtl/>
        </w:rPr>
        <w:t>יותר</w:t>
      </w:r>
      <w:r>
        <w:rPr>
          <w:rFonts w:hint="cs"/>
          <w:rtl/>
        </w:rPr>
        <w:t xml:space="preserve"> קל להם להקשיב לדברי המשורר, וכאילו להשתתף בהרצאתו או בזמרתו. מפני זה דבר מצוי באֶפוס, שפסקות שלמות תחזורנה לעתים תכופות כצורתן. אף על פי שזו תופעה כללית, ואיננה מיוחדת לאפוס הכנעני בלבד, בכל זאת נדמה לי מן הראוי שנפנה אליה את תשומת לבנו, כי מכי</w:t>
      </w:r>
      <w:r w:rsidR="000976AF">
        <w:rPr>
          <w:rFonts w:hint="cs"/>
          <w:rtl/>
        </w:rPr>
        <w:t>ו</w:t>
      </w:r>
      <w:r>
        <w:rPr>
          <w:rFonts w:hint="cs"/>
          <w:rtl/>
        </w:rPr>
        <w:t>ון שכבר נוכחנו שיש בפרוזה</w:t>
      </w:r>
      <w:r w:rsidR="00FB68AA">
        <w:rPr>
          <w:rFonts w:hint="cs"/>
          <w:rtl/>
        </w:rPr>
        <w:t xml:space="preserve"> הסיפורית המקראית ממה שימשיך את מסורת האפוס הכנעני, אם נמצא בה גם חזרות כדוגמת החזרות האפיות, תהיה הרשות בידנו להסיק, כי גם בעניין זה דווקא מסורתו של האפוס הכנעני היא הפועלת.</w:t>
      </w:r>
    </w:p>
    <w:p w:rsidR="00FB68AA" w:rsidRDefault="00FB68AA" w:rsidP="00786240">
      <w:pPr>
        <w:ind w:left="720" w:firstLine="0"/>
        <w:rPr>
          <w:rtl/>
        </w:rPr>
      </w:pPr>
      <w:r>
        <w:rPr>
          <w:rFonts w:hint="cs"/>
          <w:rtl/>
        </w:rPr>
        <w:lastRenderedPageBreak/>
        <w:t>העניינים המביאים לידי חזרה הם שונים. האחד הוא מסירת דברים על ידי משולח. המשורר האפי מספר: אמ</w:t>
      </w:r>
      <w:r w:rsidR="000976AF">
        <w:rPr>
          <w:rFonts w:hint="cs"/>
          <w:rtl/>
        </w:rPr>
        <w:t>ר</w:t>
      </w:r>
      <w:r>
        <w:rPr>
          <w:rFonts w:hint="cs"/>
          <w:rtl/>
        </w:rPr>
        <w:t xml:space="preserve"> פלוני </w:t>
      </w:r>
      <w:proofErr w:type="spellStart"/>
      <w:r>
        <w:rPr>
          <w:rFonts w:hint="cs"/>
          <w:rtl/>
        </w:rPr>
        <w:t>למשולחו</w:t>
      </w:r>
      <w:proofErr w:type="spellEnd"/>
      <w:r>
        <w:rPr>
          <w:rFonts w:hint="cs"/>
          <w:rtl/>
        </w:rPr>
        <w:t>: לך ואמור לאלמוני כך וכך (וכאן בא כל הדיבור במילואו): ואחרי כן הוא מספר: בא המשולח לאלמוני והגיד לו: פלוני שלח אותי להגיד לך כך וכך (וכאן שוב חוזר כל הדיבור במילואו, מ</w:t>
      </w:r>
      <w:r w:rsidR="000976AF">
        <w:rPr>
          <w:rFonts w:hint="cs"/>
          <w:rtl/>
        </w:rPr>
        <w:t>י</w:t>
      </w:r>
      <w:r>
        <w:rPr>
          <w:rFonts w:hint="cs"/>
          <w:rtl/>
        </w:rPr>
        <w:t>לה במ</w:t>
      </w:r>
      <w:r w:rsidR="000976AF">
        <w:rPr>
          <w:rFonts w:hint="cs"/>
          <w:rtl/>
        </w:rPr>
        <w:t>י</w:t>
      </w:r>
      <w:r>
        <w:rPr>
          <w:rFonts w:hint="cs"/>
          <w:rtl/>
        </w:rPr>
        <w:t>לה כמו שנאמר בתחילה). מקרה שני הריהו זה של פקודת פעולה וביצועה. מתחיל המשורר ומגיד: פלוני צי</w:t>
      </w:r>
      <w:r w:rsidR="000976AF">
        <w:rPr>
          <w:rFonts w:hint="cs"/>
          <w:rtl/>
        </w:rPr>
        <w:t>ו</w:t>
      </w:r>
      <w:r>
        <w:rPr>
          <w:rFonts w:hint="cs"/>
          <w:rtl/>
        </w:rPr>
        <w:t xml:space="preserve">וה את אלמוני: פעול פעולה פלונית, או עשה מלאכה פלונית, כך וכך </w:t>
      </w:r>
      <w:proofErr w:type="spellStart"/>
      <w:r>
        <w:rPr>
          <w:rFonts w:hint="cs"/>
          <w:rtl/>
        </w:rPr>
        <w:t>וכך</w:t>
      </w:r>
      <w:proofErr w:type="spellEnd"/>
      <w:r>
        <w:rPr>
          <w:rFonts w:hint="cs"/>
          <w:rtl/>
        </w:rPr>
        <w:t xml:space="preserve">: ואחרי כן הוא מגיד: ויעש אלמוני פעולה פלונית או מלאכה פלונית כך וכך </w:t>
      </w:r>
      <w:proofErr w:type="spellStart"/>
      <w:r>
        <w:rPr>
          <w:rFonts w:hint="cs"/>
          <w:rtl/>
        </w:rPr>
        <w:t>וכך</w:t>
      </w:r>
      <w:proofErr w:type="spellEnd"/>
      <w:r>
        <w:rPr>
          <w:rFonts w:hint="cs"/>
          <w:rtl/>
        </w:rPr>
        <w:t>, וכל פרטי הפעולה או המלאכה נשנים שוב פעם, דווקא באותן המלים שהשתמש בהם המשורר בפעם הראשונה. ועוד מקרים רבים מעין אלה. ויש אשר תבוא הפסקה לא פעמיים בלבד, אלא שלוש וארבע פעמים ויותר...</w:t>
      </w:r>
    </w:p>
    <w:p w:rsidR="00FB68AA" w:rsidRDefault="00FB68AA" w:rsidP="000B51F3">
      <w:pPr>
        <w:ind w:left="720" w:firstLine="0"/>
        <w:rPr>
          <w:rtl/>
        </w:rPr>
      </w:pPr>
      <w:r>
        <w:rPr>
          <w:rFonts w:hint="cs"/>
          <w:rtl/>
        </w:rPr>
        <w:t>המשכה של שיטת החזרות בספרות הסיפורית המקראית הריהו ברור. נציין דוגמאות אחדות, מהמעניינות ביותר.</w:t>
      </w:r>
    </w:p>
    <w:p w:rsidR="00FB68AA" w:rsidRDefault="00FB68AA" w:rsidP="00C91296">
      <w:pPr>
        <w:ind w:left="720" w:firstLine="0"/>
        <w:rPr>
          <w:rtl/>
        </w:rPr>
      </w:pPr>
      <w:r>
        <w:rPr>
          <w:rFonts w:hint="cs"/>
          <w:rtl/>
        </w:rPr>
        <w:t>ראשית כל, כדאי להזכיר את עניין מלאכת המשכן בס</w:t>
      </w:r>
      <w:r w:rsidR="000976AF">
        <w:rPr>
          <w:rFonts w:hint="cs"/>
          <w:rtl/>
        </w:rPr>
        <w:t>פר</w:t>
      </w:r>
      <w:r>
        <w:rPr>
          <w:rFonts w:hint="cs"/>
          <w:rtl/>
        </w:rPr>
        <w:t xml:space="preserve"> שמות כ</w:t>
      </w:r>
      <w:r w:rsidR="000976AF">
        <w:rPr>
          <w:rFonts w:hint="cs"/>
          <w:rtl/>
        </w:rPr>
        <w:t>"</w:t>
      </w:r>
      <w:r>
        <w:rPr>
          <w:rFonts w:hint="cs"/>
          <w:rtl/>
        </w:rPr>
        <w:t>ה</w:t>
      </w:r>
      <w:r>
        <w:rPr>
          <w:rFonts w:hint="cs"/>
        </w:rPr>
        <w:sym w:font="Symbol" w:char="F02D"/>
      </w:r>
      <w:r>
        <w:rPr>
          <w:rFonts w:hint="cs"/>
          <w:rtl/>
        </w:rPr>
        <w:t>ל</w:t>
      </w:r>
      <w:r w:rsidR="000976AF">
        <w:rPr>
          <w:rFonts w:hint="cs"/>
          <w:rtl/>
        </w:rPr>
        <w:t>"</w:t>
      </w:r>
      <w:r>
        <w:rPr>
          <w:rFonts w:hint="cs"/>
          <w:rtl/>
        </w:rPr>
        <w:t>א, ל</w:t>
      </w:r>
      <w:r w:rsidR="000976AF">
        <w:rPr>
          <w:rFonts w:hint="cs"/>
          <w:rtl/>
        </w:rPr>
        <w:t>"</w:t>
      </w:r>
      <w:r>
        <w:rPr>
          <w:rFonts w:hint="cs"/>
          <w:rtl/>
        </w:rPr>
        <w:t>ה</w:t>
      </w:r>
      <w:r>
        <w:rPr>
          <w:rFonts w:hint="cs"/>
        </w:rPr>
        <w:sym w:font="Symbol" w:char="F02D"/>
      </w:r>
      <w:r>
        <w:rPr>
          <w:rFonts w:hint="cs"/>
          <w:rtl/>
        </w:rPr>
        <w:t>מ</w:t>
      </w:r>
      <w:r w:rsidR="000976AF">
        <w:rPr>
          <w:rFonts w:hint="cs"/>
          <w:rtl/>
        </w:rPr>
        <w:t>'</w:t>
      </w:r>
      <w:r>
        <w:rPr>
          <w:rFonts w:hint="cs"/>
          <w:rtl/>
        </w:rPr>
        <w:t>. בתחילה מסופר איך צ</w:t>
      </w:r>
      <w:r w:rsidR="000976AF">
        <w:rPr>
          <w:rFonts w:hint="cs"/>
          <w:rtl/>
        </w:rPr>
        <w:t>יו</w:t>
      </w:r>
      <w:r>
        <w:rPr>
          <w:rFonts w:hint="cs"/>
          <w:rtl/>
        </w:rPr>
        <w:t>וה ה' את משה לעשות את המשכן ואת כל כליו, ופירש לו את כל פרטי העבודה, כיצד היה לו לעשותה. אחר כך מסופר שמשה עשה את המלאכה, ושוב חוזרים אותם הפרטים במילואם. פרשיות שלמות נשנות כצורתן</w:t>
      </w:r>
      <w:r w:rsidR="00FA15A9">
        <w:rPr>
          <w:rFonts w:hint="cs"/>
          <w:rtl/>
        </w:rPr>
        <w:t>, רק בהבדל זה</w:t>
      </w:r>
      <w:r w:rsidR="00D9352C">
        <w:rPr>
          <w:rFonts w:hint="cs"/>
          <w:rtl/>
        </w:rPr>
        <w:t>,</w:t>
      </w:r>
      <w:r w:rsidR="00FA15A9">
        <w:rPr>
          <w:rFonts w:hint="cs"/>
          <w:rtl/>
        </w:rPr>
        <w:t>שבמקום הפעלים של ציווי, כגון תעשה, באים פעלים המורים על ביצוע הציווי, כגון ויעש וכיוצא בזה.</w:t>
      </w:r>
    </w:p>
    <w:p w:rsidR="00FA15A9" w:rsidRDefault="00FA15A9" w:rsidP="000B51F3">
      <w:pPr>
        <w:ind w:left="720" w:firstLine="0"/>
        <w:rPr>
          <w:rtl/>
        </w:rPr>
      </w:pPr>
      <w:r>
        <w:rPr>
          <w:rFonts w:hint="cs"/>
          <w:rtl/>
        </w:rPr>
        <w:t>דוגמה שניה: קורבנות הנשיאים (במ</w:t>
      </w:r>
      <w:r w:rsidR="000976AF">
        <w:rPr>
          <w:rFonts w:hint="cs"/>
          <w:rtl/>
        </w:rPr>
        <w:t>דבר</w:t>
      </w:r>
      <w:r>
        <w:rPr>
          <w:rFonts w:hint="cs"/>
          <w:rtl/>
        </w:rPr>
        <w:t xml:space="preserve"> ז</w:t>
      </w:r>
      <w:r w:rsidR="000976AF">
        <w:rPr>
          <w:rFonts w:hint="cs"/>
          <w:rtl/>
        </w:rPr>
        <w:t>',</w:t>
      </w:r>
      <w:r>
        <w:rPr>
          <w:rFonts w:hint="cs"/>
          <w:rtl/>
        </w:rPr>
        <w:t xml:space="preserve"> </w:t>
      </w:r>
      <w:proofErr w:type="spellStart"/>
      <w:r>
        <w:rPr>
          <w:rFonts w:hint="cs"/>
          <w:rtl/>
        </w:rPr>
        <w:t>יב</w:t>
      </w:r>
      <w:proofErr w:type="spellEnd"/>
      <w:r>
        <w:rPr>
          <w:rFonts w:hint="cs"/>
        </w:rPr>
        <w:sym w:font="Symbol" w:char="F02D"/>
      </w:r>
      <w:r>
        <w:rPr>
          <w:rFonts w:hint="cs"/>
          <w:rtl/>
        </w:rPr>
        <w:t>פג). הפסקה חוזרת י"ב פעמים כצורתה.</w:t>
      </w:r>
    </w:p>
    <w:p w:rsidR="00FA15A9" w:rsidRDefault="00FA15A9" w:rsidP="000B51F3">
      <w:pPr>
        <w:ind w:left="720" w:firstLine="0"/>
        <w:rPr>
          <w:rtl/>
        </w:rPr>
      </w:pPr>
      <w:r>
        <w:rPr>
          <w:rFonts w:hint="cs"/>
          <w:rtl/>
        </w:rPr>
        <w:t>על הרוב, כשאין העניין כל כך טכני כמו במלאכת המשכן, או בקרבנות הנשיאים, ואינו טעון דייקנות יתרה בפרטים, אין החזרות שבפרוזה שוות ממש מ</w:t>
      </w:r>
      <w:r w:rsidR="009F4859">
        <w:rPr>
          <w:rFonts w:hint="cs"/>
          <w:rtl/>
        </w:rPr>
        <w:t>י</w:t>
      </w:r>
      <w:r>
        <w:rPr>
          <w:rFonts w:hint="cs"/>
          <w:rtl/>
        </w:rPr>
        <w:t>לה במ</w:t>
      </w:r>
      <w:r w:rsidR="009F4859">
        <w:rPr>
          <w:rFonts w:hint="cs"/>
          <w:rtl/>
        </w:rPr>
        <w:t>י</w:t>
      </w:r>
      <w:r>
        <w:rPr>
          <w:rFonts w:hint="cs"/>
          <w:rtl/>
        </w:rPr>
        <w:t>לה. הפרוזה נועדה לקריאה יותר מאשר לשמיעה, והקורא אינו נכסף באותה המידה של המאזין לדברים ידועים לו מכבר בעל פה; אדרבה, חזרת דברים כצורתן תוכל לפעמים להיות לו למשא. על כן אוהבת הפרוזה, בטוב טעם אמנותי, לשנות את הביטויים או לקצרם או לשנות את סדרם כשהיא חוזרת על איזה עני</w:t>
      </w:r>
      <w:r w:rsidR="000976AF">
        <w:rPr>
          <w:rFonts w:hint="cs"/>
          <w:rtl/>
        </w:rPr>
        <w:t>י</w:t>
      </w:r>
      <w:r>
        <w:rPr>
          <w:rFonts w:hint="cs"/>
          <w:rtl/>
        </w:rPr>
        <w:t>ן. ואולם, שיטת החזרה נשארת בת</w:t>
      </w:r>
      <w:r w:rsidR="000976AF">
        <w:rPr>
          <w:rFonts w:hint="cs"/>
          <w:rtl/>
        </w:rPr>
        <w:t>ו</w:t>
      </w:r>
      <w:r>
        <w:rPr>
          <w:rFonts w:hint="cs"/>
          <w:rtl/>
        </w:rPr>
        <w:t>קפה...</w:t>
      </w:r>
    </w:p>
    <w:p w:rsidR="00FA15A9" w:rsidRDefault="00FA15A9" w:rsidP="00FA15A9">
      <w:pPr>
        <w:ind w:left="720" w:firstLine="0"/>
        <w:rPr>
          <w:rtl/>
        </w:rPr>
      </w:pPr>
      <w:r>
        <w:rPr>
          <w:rFonts w:hint="cs"/>
          <w:rtl/>
        </w:rPr>
        <w:t xml:space="preserve">לפעמים מגיע הקיצור לידי כך, שנשאר רק הסיכום הכללי... (כך, למשל, בבראשית ו', </w:t>
      </w:r>
      <w:proofErr w:type="spellStart"/>
      <w:r>
        <w:rPr>
          <w:rFonts w:hint="cs"/>
          <w:rtl/>
        </w:rPr>
        <w:t>כב</w:t>
      </w:r>
      <w:proofErr w:type="spellEnd"/>
      <w:r>
        <w:rPr>
          <w:rFonts w:hint="cs"/>
          <w:rtl/>
        </w:rPr>
        <w:t xml:space="preserve"> "</w:t>
      </w:r>
      <w:r w:rsidR="000976AF">
        <w:rPr>
          <w:rFonts w:hint="cs"/>
          <w:rtl/>
        </w:rPr>
        <w:t>ו</w:t>
      </w:r>
      <w:r w:rsidRPr="00FA15A9">
        <w:rPr>
          <w:rFonts w:hint="cs"/>
          <w:rtl/>
        </w:rPr>
        <w:t xml:space="preserve">ַיַּעַשׂ נֹחַ כְּכֹל אֲשֶׁר </w:t>
      </w:r>
      <w:proofErr w:type="spellStart"/>
      <w:r w:rsidRPr="00FA15A9">
        <w:rPr>
          <w:rFonts w:hint="cs"/>
          <w:rtl/>
        </w:rPr>
        <w:t>צִוָּה</w:t>
      </w:r>
      <w:proofErr w:type="spellEnd"/>
      <w:r w:rsidRPr="00FA15A9">
        <w:rPr>
          <w:rFonts w:hint="cs"/>
          <w:rtl/>
        </w:rPr>
        <w:t xml:space="preserve"> אֹתוֹ </w:t>
      </w:r>
      <w:proofErr w:type="spellStart"/>
      <w:r w:rsidRPr="00FA15A9">
        <w:rPr>
          <w:rFonts w:hint="cs"/>
          <w:rtl/>
        </w:rPr>
        <w:t>אֱלֹהִים</w:t>
      </w:r>
      <w:proofErr w:type="spellEnd"/>
      <w:r w:rsidRPr="00FA15A9">
        <w:rPr>
          <w:rFonts w:hint="cs"/>
          <w:rtl/>
        </w:rPr>
        <w:t xml:space="preserve"> כֵּן עָשָׂה</w:t>
      </w:r>
      <w:r>
        <w:rPr>
          <w:rFonts w:hint="cs"/>
          <w:rtl/>
        </w:rPr>
        <w:t>"). אבל אין זה אלא השלב האחרון של התהליך הממשיך את המסורת הקדומה האמורה.</w:t>
      </w:r>
    </w:p>
    <w:p w:rsidR="00FA15A9" w:rsidRDefault="00FA15A9" w:rsidP="00FA15A9">
      <w:pPr>
        <w:ind w:left="720" w:firstLine="0"/>
        <w:rPr>
          <w:rtl/>
        </w:rPr>
      </w:pPr>
      <w:r>
        <w:rPr>
          <w:rFonts w:hint="cs"/>
          <w:rtl/>
        </w:rPr>
        <w:t>דוגמה מעניינת של עניין חוזר...</w:t>
      </w:r>
      <w:r w:rsidR="000976AF">
        <w:rPr>
          <w:rFonts w:hint="cs"/>
          <w:rtl/>
        </w:rPr>
        <w:t xml:space="preserve"> </w:t>
      </w:r>
      <w:r>
        <w:rPr>
          <w:rFonts w:hint="cs"/>
          <w:rtl/>
        </w:rPr>
        <w:t>בשינוי ביטויים... יש לנו בבראשית כ"ד, בסיפור על עבדו זקן ביתו של אברהם ועל פגישתו עם רבקה...ודומה לזו פרשת חלומותיו של פרעה (בראשית מ"א).</w:t>
      </w:r>
    </w:p>
    <w:p w:rsidR="00FA15A9" w:rsidRDefault="00FA15A9" w:rsidP="006B26A0">
      <w:pPr>
        <w:rPr>
          <w:rtl/>
        </w:rPr>
      </w:pPr>
      <w:r>
        <w:rPr>
          <w:rFonts w:hint="cs"/>
          <w:rtl/>
        </w:rPr>
        <w:t xml:space="preserve">ובכן, תופעת החזרות בסיפור המקראי לדעת קאסוטו, אינה אלא המשך המסורת הספרותית הקדומה שהייתה רווחת במזרח הקדמון. אלא שהמסגרת הספרותית במקרא שונה מזו שבספרות המזרח הקדמון: אין זו עוד שירה אפית, אלא פרוזה סיפורית, אשר נועדה לקריאה יותר מאשר לשמיעה. </w:t>
      </w:r>
      <w:r w:rsidR="000449F5">
        <w:rPr>
          <w:rFonts w:hint="cs"/>
          <w:rtl/>
        </w:rPr>
        <w:t>טכניקת החזרות המדויקות עשויה עתה להעיק על הקורא, "על כן אוהבת הפרוזה, בטוב טעם אמנותי, לשנות את הביטויים או לקצרם או לשנות את סדרם כשהיא חוזרת על איזה עניין."</w:t>
      </w:r>
    </w:p>
    <w:p w:rsidR="000449F5" w:rsidRDefault="000449F5" w:rsidP="006B26A0">
      <w:pPr>
        <w:rPr>
          <w:rtl/>
        </w:rPr>
      </w:pPr>
      <w:r>
        <w:rPr>
          <w:rFonts w:hint="cs"/>
          <w:rtl/>
        </w:rPr>
        <w:t xml:space="preserve">האם יש מקום לדעת קאסוטו לדון בטעמם של השינויים הללו, שנעשו באותן חזרות בסיפור המקראי "בטוב טעם אמנותי"? התשובה על כך אינה מפורשת, אך מכלל דבריו של קאסוטו, נראה שאין צורך בכך: עצם תופעת החזרות במקרא </w:t>
      </w:r>
      <w:r>
        <w:rPr>
          <w:rtl/>
        </w:rPr>
        <w:t>–</w:t>
      </w:r>
      <w:r>
        <w:rPr>
          <w:rFonts w:hint="cs"/>
          <w:rtl/>
        </w:rPr>
        <w:t xml:space="preserve"> מורשת ספרותית היא מן הספרות שקדמה למקרא; השינויים בחזרות, האופייניים דווקא למקרא </w:t>
      </w:r>
      <w:r>
        <w:rPr>
          <w:rtl/>
        </w:rPr>
        <w:t>–</w:t>
      </w:r>
      <w:r>
        <w:rPr>
          <w:rFonts w:hint="cs"/>
          <w:rtl/>
        </w:rPr>
        <w:t xml:space="preserve"> נועדו </w:t>
      </w:r>
      <w:r w:rsidR="00A66787">
        <w:rPr>
          <w:rFonts w:hint="cs"/>
          <w:rtl/>
        </w:rPr>
        <w:t xml:space="preserve">רק כדי </w:t>
      </w:r>
      <w:r>
        <w:rPr>
          <w:rFonts w:hint="cs"/>
          <w:rtl/>
        </w:rPr>
        <w:t xml:space="preserve">לגוון ולמנוע הכבדה על הקורא. </w:t>
      </w:r>
      <w:r w:rsidR="00A66787">
        <w:rPr>
          <w:rFonts w:hint="cs"/>
          <w:rtl/>
        </w:rPr>
        <w:t xml:space="preserve">ולכן </w:t>
      </w:r>
      <w:r>
        <w:rPr>
          <w:rFonts w:hint="cs"/>
          <w:rtl/>
        </w:rPr>
        <w:t>אין מקום לשאול לטעמו של כל שינוי. וכך נפגשים אותם מפרשני ימי הביניים, המתנגדים ל</w:t>
      </w:r>
      <w:r w:rsidR="009F4859">
        <w:rPr>
          <w:rFonts w:hint="cs"/>
          <w:rtl/>
        </w:rPr>
        <w:t>חיפוש טעם</w:t>
      </w:r>
      <w:r>
        <w:rPr>
          <w:rFonts w:hint="cs"/>
          <w:rtl/>
        </w:rPr>
        <w:t xml:space="preserve"> בשינויים שבחזרות בסיפור המקראי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ועוד), עם פרשן מודרני המגיע לאותה מסקנה מסיבות אחרות.</w:t>
      </w:r>
    </w:p>
    <w:p w:rsidR="000449F5" w:rsidRDefault="000449F5" w:rsidP="00FA15A9">
      <w:pPr>
        <w:ind w:left="720" w:firstLine="0"/>
        <w:rPr>
          <w:rtl/>
        </w:rPr>
      </w:pPr>
    </w:p>
    <w:p w:rsidR="000449F5" w:rsidRDefault="000449F5" w:rsidP="00A14981">
      <w:pPr>
        <w:pStyle w:val="3"/>
        <w:rPr>
          <w:rtl/>
        </w:rPr>
      </w:pPr>
      <w:r>
        <w:rPr>
          <w:rFonts w:hint="cs"/>
          <w:rtl/>
        </w:rPr>
        <w:t>3.</w:t>
      </w:r>
      <w:r w:rsidR="008061D7">
        <w:rPr>
          <w:rFonts w:hint="cs"/>
          <w:rtl/>
        </w:rPr>
        <w:t xml:space="preserve"> </w:t>
      </w:r>
      <w:r w:rsidR="0036010D">
        <w:rPr>
          <w:rFonts w:hint="cs"/>
          <w:rtl/>
        </w:rPr>
        <w:t xml:space="preserve">דעה חולקת: </w:t>
      </w:r>
      <w:r w:rsidR="008061D7">
        <w:rPr>
          <w:rFonts w:hint="cs"/>
          <w:rtl/>
        </w:rPr>
        <w:t>החזרה</w:t>
      </w:r>
      <w:r w:rsidR="00AA40CA">
        <w:rPr>
          <w:rFonts w:hint="cs"/>
          <w:rtl/>
        </w:rPr>
        <w:t xml:space="preserve"> על השינויים ש</w:t>
      </w:r>
      <w:r w:rsidR="0036010D">
        <w:rPr>
          <w:rFonts w:hint="cs"/>
          <w:rtl/>
        </w:rPr>
        <w:t xml:space="preserve">יש </w:t>
      </w:r>
      <w:r w:rsidR="00AA40CA">
        <w:rPr>
          <w:rFonts w:hint="cs"/>
          <w:rtl/>
        </w:rPr>
        <w:t>בה</w:t>
      </w:r>
      <w:r w:rsidR="008061D7">
        <w:rPr>
          <w:rFonts w:hint="cs"/>
          <w:rtl/>
        </w:rPr>
        <w:t xml:space="preserve"> – אמצעי ספרותי מתוחכם ב</w:t>
      </w:r>
      <w:r w:rsidR="00AA40CA">
        <w:rPr>
          <w:rFonts w:hint="cs"/>
          <w:rtl/>
        </w:rPr>
        <w:t>ס</w:t>
      </w:r>
      <w:r w:rsidR="008061D7">
        <w:rPr>
          <w:rFonts w:hint="cs"/>
          <w:rtl/>
        </w:rPr>
        <w:t>יפור המקראי</w:t>
      </w:r>
    </w:p>
    <w:p w:rsidR="00752C17" w:rsidRDefault="00752C17" w:rsidP="00D21D63">
      <w:pPr>
        <w:rPr>
          <w:rtl/>
        </w:rPr>
      </w:pPr>
      <w:r>
        <w:rPr>
          <w:rFonts w:hint="cs"/>
          <w:rtl/>
        </w:rPr>
        <w:t xml:space="preserve">כנגד </w:t>
      </w:r>
      <w:r w:rsidR="006A0D69">
        <w:rPr>
          <w:rFonts w:hint="cs"/>
          <w:rtl/>
        </w:rPr>
        <w:t xml:space="preserve">גישות </w:t>
      </w:r>
      <w:r>
        <w:rPr>
          <w:rFonts w:hint="cs"/>
          <w:rtl/>
        </w:rPr>
        <w:t xml:space="preserve">אלו ניצבת תפיסתם של פרשנים וחוקרים אחרים, שכותב שורות אלו מזדהה עמם בכל מאודו, כי החזרה בסיפור המקראי </w:t>
      </w:r>
      <w:r w:rsidR="00D21D63">
        <w:rPr>
          <w:rFonts w:hint="cs"/>
          <w:rtl/>
        </w:rPr>
        <w:t>אינה קונוונציה ספרותית מורשת הספרות העתיקה,</w:t>
      </w:r>
      <w:r w:rsidR="00816B4B">
        <w:rPr>
          <w:rFonts w:hint="cs"/>
          <w:rtl/>
        </w:rPr>
        <w:t xml:space="preserve"> אלא</w:t>
      </w:r>
      <w:r>
        <w:rPr>
          <w:rFonts w:hint="cs"/>
          <w:rtl/>
        </w:rPr>
        <w:t xml:space="preserve"> אמצעי ספרותי מתוחכם</w:t>
      </w:r>
      <w:r w:rsidR="00816B4B">
        <w:rPr>
          <w:rFonts w:hint="cs"/>
          <w:rtl/>
        </w:rPr>
        <w:t xml:space="preserve"> להבעת מסרים ומשמעויות. אמצעי זה הוא</w:t>
      </w:r>
      <w:r>
        <w:rPr>
          <w:rFonts w:hint="cs"/>
          <w:rtl/>
        </w:rPr>
        <w:t xml:space="preserve"> מן </w:t>
      </w:r>
      <w:r w:rsidR="00816B4B">
        <w:rPr>
          <w:rFonts w:hint="cs"/>
          <w:rtl/>
        </w:rPr>
        <w:t xml:space="preserve"> </w:t>
      </w:r>
      <w:r>
        <w:rPr>
          <w:rFonts w:hint="cs"/>
          <w:rtl/>
        </w:rPr>
        <w:t>החשובים ביותר שבהם משתמש הסיפור המקראי, וה</w:t>
      </w:r>
      <w:r w:rsidR="00816B4B">
        <w:rPr>
          <w:rFonts w:hint="cs"/>
          <w:rtl/>
        </w:rPr>
        <w:t>ו</w:t>
      </w:r>
      <w:r>
        <w:rPr>
          <w:rFonts w:hint="cs"/>
          <w:rtl/>
        </w:rPr>
        <w:t>א צרי</w:t>
      </w:r>
      <w:r w:rsidR="00816B4B">
        <w:rPr>
          <w:rFonts w:hint="cs"/>
          <w:rtl/>
        </w:rPr>
        <w:t>ך</w:t>
      </w:r>
      <w:r>
        <w:rPr>
          <w:rFonts w:hint="cs"/>
          <w:rtl/>
        </w:rPr>
        <w:t xml:space="preserve"> לשמש אתגר מרכזי לפרשניו.</w:t>
      </w:r>
      <w:r>
        <w:rPr>
          <w:rStyle w:val="a9"/>
          <w:rtl/>
        </w:rPr>
        <w:footnoteReference w:id="12"/>
      </w:r>
    </w:p>
    <w:p w:rsidR="00752C17" w:rsidRDefault="00752C17" w:rsidP="001975E7">
      <w:pPr>
        <w:rPr>
          <w:rtl/>
        </w:rPr>
      </w:pPr>
      <w:r>
        <w:rPr>
          <w:rFonts w:hint="cs"/>
          <w:rtl/>
        </w:rPr>
        <w:lastRenderedPageBreak/>
        <w:t xml:space="preserve">ספק רב אם יש קשר ספרותי או היסטורי כלשהו בין החזרות בסיפור המקראי לבין נורמת החזרה בשירה האפית של המזרח הקדום, </w:t>
      </w:r>
      <w:r w:rsidR="00C306F0">
        <w:rPr>
          <w:rFonts w:hint="cs"/>
          <w:rtl/>
        </w:rPr>
        <w:t>כפי שטוען קאסוטו</w:t>
      </w:r>
      <w:r w:rsidR="001232CA">
        <w:rPr>
          <w:rFonts w:hint="cs"/>
          <w:rtl/>
        </w:rPr>
        <w:t xml:space="preserve"> וחוקרים נוספים</w:t>
      </w:r>
      <w:r w:rsidR="00C306F0">
        <w:rPr>
          <w:rFonts w:hint="cs"/>
          <w:rtl/>
        </w:rPr>
        <w:t xml:space="preserve">. </w:t>
      </w:r>
      <w:r>
        <w:rPr>
          <w:rFonts w:hint="cs"/>
          <w:rtl/>
        </w:rPr>
        <w:t xml:space="preserve">אולם גם אם ישנו קשר כזה, אין הוא אלא ניצול של נורמה ספרותית עתיקה ומוכרת, </w:t>
      </w:r>
      <w:r w:rsidR="00C306F0">
        <w:rPr>
          <w:rFonts w:hint="cs"/>
          <w:rtl/>
        </w:rPr>
        <w:t>ושימוש בה כ</w:t>
      </w:r>
      <w:r>
        <w:rPr>
          <w:rFonts w:hint="cs"/>
          <w:rtl/>
        </w:rPr>
        <w:t xml:space="preserve">אמצעי ספרותי חדש לחלוטין, </w:t>
      </w:r>
      <w:r w:rsidR="00A04AF0">
        <w:rPr>
          <w:rFonts w:hint="cs"/>
          <w:rtl/>
        </w:rPr>
        <w:t xml:space="preserve">בעל מטרות </w:t>
      </w:r>
      <w:r>
        <w:rPr>
          <w:rFonts w:hint="cs"/>
          <w:rtl/>
        </w:rPr>
        <w:t>הפו</w:t>
      </w:r>
      <w:r w:rsidR="00A04AF0">
        <w:rPr>
          <w:rFonts w:hint="cs"/>
          <w:rtl/>
        </w:rPr>
        <w:t>כות</w:t>
      </w:r>
      <w:r>
        <w:rPr>
          <w:rFonts w:hint="cs"/>
          <w:rtl/>
        </w:rPr>
        <w:t xml:space="preserve"> מ</w:t>
      </w:r>
      <w:r w:rsidR="006A0D69">
        <w:rPr>
          <w:rFonts w:hint="cs"/>
          <w:rtl/>
        </w:rPr>
        <w:t xml:space="preserve">אלה של </w:t>
      </w:r>
      <w:r>
        <w:rPr>
          <w:rFonts w:hint="cs"/>
          <w:rtl/>
        </w:rPr>
        <w:t>אותה נורמה ישנה.</w:t>
      </w:r>
    </w:p>
    <w:p w:rsidR="001975E7" w:rsidRPr="0036010D" w:rsidRDefault="001975E7" w:rsidP="0036010D">
      <w:pPr>
        <w:rPr>
          <w:rtl/>
        </w:rPr>
      </w:pPr>
      <w:r w:rsidRPr="0036010D">
        <w:rPr>
          <w:rFonts w:hint="cs"/>
          <w:rtl/>
        </w:rPr>
        <w:t>בעוד שהחזרה בשירה האפית במזרח הקדום נועדה להרחיב את היריעה האפית, ולספק לשומע/לקורא מנוחת נפש בעקבות השיבה אל המוכר, החזרה בסיפור המקראי נועדה לאתגר אותו, הן בעצם קיומה והן בשינויים המצויים בה בדרך כלל. היא מחייבת את הקורא לעש</w:t>
      </w:r>
      <w:r w:rsidR="0036010D">
        <w:rPr>
          <w:rFonts w:hint="cs"/>
          <w:rtl/>
        </w:rPr>
        <w:t>יי</w:t>
      </w:r>
      <w:r w:rsidRPr="0036010D">
        <w:rPr>
          <w:rFonts w:hint="cs"/>
          <w:rtl/>
        </w:rPr>
        <w:t xml:space="preserve">ת מאמץ פרשני כדי להשיג </w:t>
      </w:r>
      <w:r w:rsidR="0036010D">
        <w:rPr>
          <w:rFonts w:hint="cs"/>
          <w:rtl/>
        </w:rPr>
        <w:t>באמצעותה תו</w:t>
      </w:r>
      <w:r w:rsidRPr="0036010D">
        <w:rPr>
          <w:rFonts w:hint="cs"/>
          <w:rtl/>
        </w:rPr>
        <w:t>בנות חדשות. בדרך זו תורמת החזרה דווקא לדחיסותו של הסיפור המקראי ולקיצורו המופלג.</w:t>
      </w:r>
    </w:p>
    <w:p w:rsidR="00752C17" w:rsidRDefault="00752C17" w:rsidP="0036010D">
      <w:pPr>
        <w:rPr>
          <w:rtl/>
        </w:rPr>
      </w:pPr>
      <w:r w:rsidRPr="0036010D">
        <w:rPr>
          <w:rFonts w:hint="cs"/>
          <w:rtl/>
        </w:rPr>
        <w:t xml:space="preserve">קאסוטו עצמו כבר חש בקושי </w:t>
      </w:r>
      <w:r w:rsidR="00C306F0" w:rsidRPr="0036010D">
        <w:rPr>
          <w:rFonts w:hint="cs"/>
          <w:rtl/>
        </w:rPr>
        <w:t>שעולה מן ה</w:t>
      </w:r>
      <w:r w:rsidRPr="0036010D">
        <w:rPr>
          <w:rFonts w:hint="cs"/>
          <w:rtl/>
        </w:rPr>
        <w:t>השוואה בין הפרוזה המקראית לבין השירה האפית הקדומה</w:t>
      </w:r>
      <w:r w:rsidR="006A0D69" w:rsidRPr="0036010D">
        <w:rPr>
          <w:rFonts w:hint="cs"/>
          <w:rtl/>
        </w:rPr>
        <w:t>.</w:t>
      </w:r>
      <w:r w:rsidRPr="0036010D">
        <w:rPr>
          <w:rFonts w:hint="cs"/>
          <w:rtl/>
        </w:rPr>
        <w:t xml:space="preserve"> </w:t>
      </w:r>
      <w:r w:rsidR="006A0D69" w:rsidRPr="0036010D">
        <w:rPr>
          <w:rFonts w:hint="cs"/>
          <w:rtl/>
        </w:rPr>
        <w:t>מן הבחינה הספרותית</w:t>
      </w:r>
      <w:r w:rsidR="0036010D">
        <w:rPr>
          <w:rFonts w:hint="cs"/>
          <w:rtl/>
        </w:rPr>
        <w:t xml:space="preserve"> (וכמובן לא רק ממנה)</w:t>
      </w:r>
      <w:r w:rsidR="001232CA" w:rsidRPr="0036010D">
        <w:rPr>
          <w:rFonts w:hint="cs"/>
          <w:rtl/>
        </w:rPr>
        <w:t xml:space="preserve"> אלו </w:t>
      </w:r>
      <w:r w:rsidR="006A0D69" w:rsidRPr="0036010D">
        <w:rPr>
          <w:rFonts w:hint="cs"/>
          <w:rtl/>
        </w:rPr>
        <w:t xml:space="preserve">הם שני עולמות שונים לחלוטין. </w:t>
      </w:r>
      <w:r w:rsidRPr="0036010D">
        <w:rPr>
          <w:rFonts w:hint="cs"/>
          <w:rtl/>
        </w:rPr>
        <w:t xml:space="preserve">אך מפני היותו שבוי בקונספציה שלו, בדבר ההמשכיות שבין האפוס הכנעני לפרוזה המקראית, הוא </w:t>
      </w:r>
      <w:r w:rsidR="00A66787" w:rsidRPr="0036010D">
        <w:rPr>
          <w:rFonts w:hint="cs"/>
          <w:rtl/>
        </w:rPr>
        <w:t>גישר על הפערים בין שני הז'אנרים</w:t>
      </w:r>
      <w:r w:rsidRPr="0036010D">
        <w:rPr>
          <w:rFonts w:hint="cs"/>
          <w:rtl/>
        </w:rPr>
        <w:t xml:space="preserve"> </w:t>
      </w:r>
      <w:r w:rsidR="001232CA" w:rsidRPr="0036010D">
        <w:rPr>
          <w:rFonts w:hint="cs"/>
          <w:rtl/>
        </w:rPr>
        <w:t>ב</w:t>
      </w:r>
      <w:r w:rsidR="0036010D">
        <w:rPr>
          <w:rFonts w:hint="cs"/>
          <w:rtl/>
        </w:rPr>
        <w:t>טענות</w:t>
      </w:r>
      <w:r w:rsidR="001232CA" w:rsidRPr="0036010D">
        <w:rPr>
          <w:rFonts w:hint="cs"/>
          <w:rtl/>
        </w:rPr>
        <w:t xml:space="preserve"> </w:t>
      </w:r>
      <w:r w:rsidRPr="0036010D">
        <w:rPr>
          <w:rFonts w:hint="cs"/>
          <w:rtl/>
        </w:rPr>
        <w:t>שאינ</w:t>
      </w:r>
      <w:r w:rsidR="0036010D">
        <w:rPr>
          <w:rFonts w:hint="cs"/>
          <w:rtl/>
        </w:rPr>
        <w:t>ן</w:t>
      </w:r>
      <w:r w:rsidRPr="0036010D">
        <w:rPr>
          <w:rFonts w:hint="cs"/>
          <w:rtl/>
        </w:rPr>
        <w:t xml:space="preserve"> משכנע</w:t>
      </w:r>
      <w:r w:rsidR="0036010D">
        <w:rPr>
          <w:rFonts w:hint="cs"/>
          <w:rtl/>
        </w:rPr>
        <w:t>ות</w:t>
      </w:r>
      <w:r w:rsidRPr="0036010D">
        <w:rPr>
          <w:rFonts w:hint="cs"/>
          <w:rtl/>
        </w:rPr>
        <w:t>.</w:t>
      </w:r>
    </w:p>
    <w:p w:rsidR="00752C17" w:rsidRPr="00752C17" w:rsidRDefault="006A0D69" w:rsidP="006B26A0">
      <w:pPr>
        <w:rPr>
          <w:rtl/>
        </w:rPr>
      </w:pPr>
      <w:r>
        <w:rPr>
          <w:rFonts w:hint="cs"/>
          <w:rtl/>
        </w:rPr>
        <w:t>ה</w:t>
      </w:r>
      <w:r w:rsidR="00E62585">
        <w:rPr>
          <w:rFonts w:hint="cs"/>
          <w:rtl/>
        </w:rPr>
        <w:t xml:space="preserve">הבדל </w:t>
      </w:r>
      <w:r>
        <w:rPr>
          <w:rFonts w:hint="cs"/>
          <w:rtl/>
        </w:rPr>
        <w:t xml:space="preserve">בין השירה האפית הקדומה לפרוזה המקראית אינו נובע </w:t>
      </w:r>
      <w:r w:rsidR="00752C17">
        <w:rPr>
          <w:rFonts w:hint="cs"/>
          <w:rtl/>
        </w:rPr>
        <w:t xml:space="preserve">רק </w:t>
      </w:r>
      <w:r>
        <w:rPr>
          <w:rFonts w:hint="cs"/>
          <w:rtl/>
        </w:rPr>
        <w:t>מכך ש</w:t>
      </w:r>
      <w:r w:rsidR="00752C17">
        <w:rPr>
          <w:rFonts w:hint="cs"/>
          <w:rtl/>
        </w:rPr>
        <w:t xml:space="preserve">"הפרוזה נועדה לקריאה יותר מאשר לשמיעה" (כדברי קאסוטו), אלא </w:t>
      </w:r>
      <w:r w:rsidR="00E62585">
        <w:rPr>
          <w:rFonts w:hint="cs"/>
          <w:rtl/>
        </w:rPr>
        <w:t>מפערים מהותיים בין המאפיינים השונים של שני הז'אנרים</w:t>
      </w:r>
      <w:r w:rsidR="00752C17">
        <w:rPr>
          <w:rFonts w:hint="cs"/>
          <w:rtl/>
        </w:rPr>
        <w:t xml:space="preserve">. </w:t>
      </w:r>
      <w:r w:rsidR="00E62585">
        <w:rPr>
          <w:rFonts w:hint="cs"/>
          <w:rtl/>
        </w:rPr>
        <w:t>אחד מהם הוא</w:t>
      </w:r>
      <w:r w:rsidR="00752C17">
        <w:rPr>
          <w:rFonts w:hint="cs"/>
          <w:rtl/>
        </w:rPr>
        <w:t>, שבניגוד גמור לרחבות האפית המאפיינת את שירת המזרח הקדום, מתאפיין הסיפור המקראי בצמצום קיצוני ובחתירה אל מטרתו בדרך הקצרה ביותר.</w:t>
      </w:r>
      <w:r w:rsidR="00120EE1">
        <w:rPr>
          <w:rFonts w:hint="cs"/>
          <w:rtl/>
        </w:rPr>
        <w:t xml:space="preserve"> </w:t>
      </w:r>
      <w:r w:rsidR="00C306F0">
        <w:rPr>
          <w:rFonts w:hint="cs"/>
          <w:rtl/>
        </w:rPr>
        <w:t xml:space="preserve">מחמת </w:t>
      </w:r>
      <w:r w:rsidR="00752C17">
        <w:rPr>
          <w:rFonts w:hint="cs"/>
          <w:rtl/>
        </w:rPr>
        <w:t>אופיו זה</w:t>
      </w:r>
      <w:r w:rsidR="00E62585">
        <w:rPr>
          <w:rFonts w:hint="cs"/>
          <w:rtl/>
        </w:rPr>
        <w:t>,</w:t>
      </w:r>
      <w:r w:rsidR="00752C17">
        <w:rPr>
          <w:rFonts w:hint="cs"/>
          <w:rtl/>
        </w:rPr>
        <w:t xml:space="preserve"> כל חזרה מיותרת, המאריכה את הסיפור </w:t>
      </w:r>
      <w:r w:rsidR="00752C17" w:rsidRPr="00EE2341">
        <w:rPr>
          <w:rFonts w:hint="cs"/>
          <w:rtl/>
        </w:rPr>
        <w:t>ללא צורך</w:t>
      </w:r>
      <w:r w:rsidR="00E62585" w:rsidRPr="00EE2341">
        <w:rPr>
          <w:rFonts w:hint="cs"/>
          <w:rtl/>
        </w:rPr>
        <w:t>, היא זרה</w:t>
      </w:r>
      <w:r w:rsidR="00E62585" w:rsidRPr="00EE2341">
        <w:rPr>
          <w:rtl/>
        </w:rPr>
        <w:t xml:space="preserve"> </w:t>
      </w:r>
      <w:r w:rsidR="00E62585" w:rsidRPr="00EE2341">
        <w:rPr>
          <w:rFonts w:hint="cs"/>
          <w:rtl/>
        </w:rPr>
        <w:t>וחריגה בסיפור</w:t>
      </w:r>
      <w:r w:rsidR="00E62585">
        <w:rPr>
          <w:rFonts w:hint="cs"/>
          <w:rtl/>
        </w:rPr>
        <w:t xml:space="preserve"> המקראי</w:t>
      </w:r>
      <w:r w:rsidR="00752C17">
        <w:rPr>
          <w:rFonts w:hint="cs"/>
          <w:rtl/>
        </w:rPr>
        <w:t>. ואכן, ניתן לומר שהחזרה אינה קיימת בסיפור המקראי</w:t>
      </w:r>
      <w:r w:rsidR="00C306F0">
        <w:rPr>
          <w:rFonts w:hint="cs"/>
          <w:rtl/>
        </w:rPr>
        <w:t xml:space="preserve"> כנורמה אמנותית</w:t>
      </w:r>
      <w:r w:rsidR="001232CA">
        <w:rPr>
          <w:rFonts w:hint="cs"/>
          <w:rtl/>
        </w:rPr>
        <w:t xml:space="preserve"> קבועה</w:t>
      </w:r>
      <w:r w:rsidR="00752C17">
        <w:rPr>
          <w:rFonts w:hint="cs"/>
          <w:rtl/>
        </w:rPr>
        <w:t xml:space="preserve">. במקומות רבים מאוד שבהם </w:t>
      </w:r>
      <w:r w:rsidR="001232CA">
        <w:rPr>
          <w:rFonts w:hint="cs"/>
          <w:rtl/>
        </w:rPr>
        <w:t>ניתן היה</w:t>
      </w:r>
      <w:r w:rsidR="00C306F0">
        <w:rPr>
          <w:rFonts w:hint="cs"/>
          <w:rtl/>
        </w:rPr>
        <w:t xml:space="preserve"> ל</w:t>
      </w:r>
      <w:r w:rsidR="001232CA">
        <w:rPr>
          <w:rFonts w:hint="cs"/>
          <w:rtl/>
        </w:rPr>
        <w:t>קבוע</w:t>
      </w:r>
      <w:r w:rsidR="00C306F0">
        <w:rPr>
          <w:rFonts w:hint="cs"/>
          <w:rtl/>
        </w:rPr>
        <w:t xml:space="preserve"> </w:t>
      </w:r>
      <w:r w:rsidR="00752C17">
        <w:rPr>
          <w:rFonts w:hint="cs"/>
          <w:rtl/>
        </w:rPr>
        <w:t xml:space="preserve">חזרה, </w:t>
      </w:r>
      <w:r w:rsidR="00A66787">
        <w:rPr>
          <w:rFonts w:hint="cs"/>
          <w:rtl/>
        </w:rPr>
        <w:t xml:space="preserve">המקרא דווקא </w:t>
      </w:r>
      <w:r w:rsidR="00E62585">
        <w:rPr>
          <w:rFonts w:hint="cs"/>
          <w:rtl/>
        </w:rPr>
        <w:t>נמנע מכך, ו</w:t>
      </w:r>
      <w:r w:rsidR="00C306F0">
        <w:rPr>
          <w:rFonts w:hint="cs"/>
          <w:rtl/>
        </w:rPr>
        <w:t>מ</w:t>
      </w:r>
      <w:r w:rsidR="00752C17">
        <w:rPr>
          <w:rFonts w:hint="cs"/>
          <w:rtl/>
        </w:rPr>
        <w:t>ב</w:t>
      </w:r>
      <w:r w:rsidR="00C306F0">
        <w:rPr>
          <w:rFonts w:hint="cs"/>
          <w:rtl/>
        </w:rPr>
        <w:t>י</w:t>
      </w:r>
      <w:r w:rsidR="00752C17">
        <w:rPr>
          <w:rFonts w:hint="cs"/>
          <w:rtl/>
        </w:rPr>
        <w:t>א נוסחת סיכום קצרה מפי המספר</w:t>
      </w:r>
      <w:r w:rsidR="001232CA">
        <w:rPr>
          <w:rFonts w:hint="cs"/>
          <w:rtl/>
        </w:rPr>
        <w:t>,</w:t>
      </w:r>
      <w:r w:rsidR="00752C17">
        <w:rPr>
          <w:rFonts w:hint="cs"/>
          <w:rtl/>
        </w:rPr>
        <w:t xml:space="preserve"> 'ויעש פלוני כאשר </w:t>
      </w:r>
      <w:proofErr w:type="spellStart"/>
      <w:r w:rsidR="00752C17">
        <w:rPr>
          <w:rFonts w:hint="cs"/>
          <w:rtl/>
        </w:rPr>
        <w:t>צ</w:t>
      </w:r>
      <w:r w:rsidR="00C306F0">
        <w:rPr>
          <w:rFonts w:hint="cs"/>
          <w:rtl/>
        </w:rPr>
        <w:t>יו</w:t>
      </w:r>
      <w:r w:rsidR="00752C17">
        <w:rPr>
          <w:rFonts w:hint="cs"/>
          <w:rtl/>
        </w:rPr>
        <w:t>והו</w:t>
      </w:r>
      <w:proofErr w:type="spellEnd"/>
      <w:r w:rsidR="00752C17">
        <w:rPr>
          <w:rFonts w:hint="cs"/>
          <w:rtl/>
        </w:rPr>
        <w:t>' וכדומה.</w:t>
      </w:r>
      <w:r w:rsidR="00752C17">
        <w:rPr>
          <w:rStyle w:val="a9"/>
          <w:rtl/>
        </w:rPr>
        <w:footnoteReference w:id="13"/>
      </w:r>
    </w:p>
    <w:p w:rsidR="00476907" w:rsidRDefault="00476907" w:rsidP="0036010D">
      <w:pPr>
        <w:rPr>
          <w:rtl/>
        </w:rPr>
      </w:pPr>
      <w:r>
        <w:rPr>
          <w:rFonts w:hint="cs"/>
          <w:rtl/>
        </w:rPr>
        <w:t>ממילא, במקום שסטה הסי</w:t>
      </w:r>
      <w:r w:rsidR="008061D7">
        <w:rPr>
          <w:rFonts w:hint="cs"/>
          <w:rtl/>
        </w:rPr>
        <w:t>פ</w:t>
      </w:r>
      <w:r>
        <w:rPr>
          <w:rFonts w:hint="cs"/>
          <w:rtl/>
        </w:rPr>
        <w:t xml:space="preserve">ור המקראי מנוסחת הסיכום התמציתית, ונקט בחזרה, </w:t>
      </w:r>
      <w:r w:rsidR="008061D7">
        <w:rPr>
          <w:rFonts w:hint="cs"/>
          <w:rtl/>
        </w:rPr>
        <w:t xml:space="preserve">מוטל </w:t>
      </w:r>
      <w:r>
        <w:rPr>
          <w:rFonts w:hint="cs"/>
          <w:rtl/>
        </w:rPr>
        <w:t xml:space="preserve">על </w:t>
      </w:r>
      <w:r w:rsidR="008061D7">
        <w:rPr>
          <w:rFonts w:hint="cs"/>
          <w:rtl/>
        </w:rPr>
        <w:t xml:space="preserve">המעיין </w:t>
      </w:r>
      <w:r>
        <w:rPr>
          <w:rFonts w:hint="cs"/>
          <w:rtl/>
        </w:rPr>
        <w:t xml:space="preserve">לשאול מדוע עשה כן. התשובה על כך </w:t>
      </w:r>
      <w:r w:rsidR="00E62585">
        <w:rPr>
          <w:rFonts w:hint="cs"/>
          <w:rtl/>
        </w:rPr>
        <w:t>טמונה באופיי</w:t>
      </w:r>
      <w:r w:rsidR="001232CA">
        <w:rPr>
          <w:rFonts w:hint="cs"/>
          <w:rtl/>
        </w:rPr>
        <w:t>ן</w:t>
      </w:r>
      <w:r w:rsidR="00CF485B">
        <w:rPr>
          <w:rFonts w:hint="cs"/>
          <w:rtl/>
        </w:rPr>
        <w:t xml:space="preserve"> </w:t>
      </w:r>
      <w:r w:rsidR="00E62585">
        <w:rPr>
          <w:rFonts w:hint="cs"/>
          <w:rtl/>
        </w:rPr>
        <w:t>ש</w:t>
      </w:r>
      <w:r>
        <w:rPr>
          <w:rFonts w:hint="cs"/>
          <w:rtl/>
        </w:rPr>
        <w:t>ל החזרות בפרוזה המקראית</w:t>
      </w:r>
      <w:r w:rsidR="00E62585">
        <w:rPr>
          <w:rFonts w:hint="cs"/>
          <w:rtl/>
        </w:rPr>
        <w:t xml:space="preserve"> </w:t>
      </w:r>
      <w:r w:rsidR="00CF485B">
        <w:rPr>
          <w:rFonts w:hint="cs"/>
          <w:rtl/>
        </w:rPr>
        <w:t>(</w:t>
      </w:r>
      <w:r w:rsidR="00E62585">
        <w:rPr>
          <w:rFonts w:hint="cs"/>
          <w:rtl/>
        </w:rPr>
        <w:t>כפי ש</w:t>
      </w:r>
      <w:r w:rsidR="00CF485B">
        <w:rPr>
          <w:rFonts w:hint="cs"/>
          <w:rtl/>
        </w:rPr>
        <w:t xml:space="preserve">הרגיש </w:t>
      </w:r>
      <w:r w:rsidR="00A66787">
        <w:rPr>
          <w:rFonts w:hint="cs"/>
          <w:rtl/>
        </w:rPr>
        <w:t xml:space="preserve">בו אף </w:t>
      </w:r>
      <w:r w:rsidR="00CF485B">
        <w:rPr>
          <w:rFonts w:hint="cs"/>
          <w:rtl/>
        </w:rPr>
        <w:t>קאסוטו)</w:t>
      </w:r>
      <w:r>
        <w:rPr>
          <w:rFonts w:hint="cs"/>
          <w:rtl/>
        </w:rPr>
        <w:t xml:space="preserve">: </w:t>
      </w:r>
      <w:r w:rsidRPr="006B26A0">
        <w:rPr>
          <w:rFonts w:hint="cs"/>
          <w:rtl/>
        </w:rPr>
        <w:t>במקרא, החזרות כמעט תמיד מכילות שינויים מסוגים שונים</w:t>
      </w:r>
      <w:r w:rsidR="00A66787" w:rsidRPr="006B26A0">
        <w:rPr>
          <w:rFonts w:hint="cs"/>
          <w:rtl/>
        </w:rPr>
        <w:t>.</w:t>
      </w:r>
      <w:r>
        <w:rPr>
          <w:rFonts w:hint="cs"/>
          <w:b/>
          <w:bCs/>
          <w:rtl/>
        </w:rPr>
        <w:t xml:space="preserve"> </w:t>
      </w:r>
      <w:r w:rsidR="00A66787">
        <w:rPr>
          <w:rFonts w:hint="cs"/>
          <w:b/>
          <w:bCs/>
          <w:rtl/>
        </w:rPr>
        <w:t xml:space="preserve">אין אלה שינויים סתמיים, </w:t>
      </w:r>
      <w:r w:rsidR="0036010D">
        <w:rPr>
          <w:rFonts w:hint="cs"/>
          <w:b/>
          <w:bCs/>
          <w:rtl/>
        </w:rPr>
        <w:t xml:space="preserve">אלא </w:t>
      </w:r>
      <w:r w:rsidR="00F2687C">
        <w:rPr>
          <w:rFonts w:hint="cs"/>
          <w:b/>
          <w:bCs/>
          <w:rtl/>
        </w:rPr>
        <w:t>יש להם</w:t>
      </w:r>
      <w:r w:rsidR="00A66787">
        <w:rPr>
          <w:rFonts w:hint="cs"/>
          <w:b/>
          <w:bCs/>
          <w:rtl/>
        </w:rPr>
        <w:t xml:space="preserve"> </w:t>
      </w:r>
      <w:r w:rsidR="00F2687C">
        <w:rPr>
          <w:rFonts w:hint="cs"/>
          <w:b/>
          <w:bCs/>
          <w:rtl/>
        </w:rPr>
        <w:t>משמעות</w:t>
      </w:r>
      <w:r w:rsidR="00A66787">
        <w:rPr>
          <w:rFonts w:hint="cs"/>
          <w:b/>
          <w:bCs/>
          <w:rtl/>
        </w:rPr>
        <w:t xml:space="preserve">. </w:t>
      </w:r>
      <w:r>
        <w:rPr>
          <w:rFonts w:hint="cs"/>
          <w:b/>
          <w:bCs/>
          <w:rtl/>
        </w:rPr>
        <w:t>בשינויים הללו טמונה</w:t>
      </w:r>
      <w:r w:rsidR="001232CA">
        <w:rPr>
          <w:rFonts w:hint="cs"/>
          <w:b/>
          <w:bCs/>
          <w:rtl/>
        </w:rPr>
        <w:t xml:space="preserve"> בדרך כלל</w:t>
      </w:r>
      <w:r>
        <w:rPr>
          <w:rFonts w:hint="cs"/>
          <w:b/>
          <w:bCs/>
          <w:rtl/>
        </w:rPr>
        <w:t xml:space="preserve"> הסיבה לחזרה</w:t>
      </w:r>
      <w:r w:rsidR="00A66787">
        <w:rPr>
          <w:rFonts w:hint="cs"/>
          <w:b/>
          <w:bCs/>
          <w:rtl/>
        </w:rPr>
        <w:t xml:space="preserve"> המילולית</w:t>
      </w:r>
      <w:r>
        <w:rPr>
          <w:rFonts w:hint="cs"/>
          <w:b/>
          <w:bCs/>
          <w:rtl/>
        </w:rPr>
        <w:t>.</w:t>
      </w:r>
      <w:r>
        <w:rPr>
          <w:rFonts w:hint="cs"/>
          <w:rtl/>
        </w:rPr>
        <w:t xml:space="preserve"> </w:t>
      </w:r>
    </w:p>
    <w:p w:rsidR="00476907" w:rsidRDefault="00476907" w:rsidP="006B26A0">
      <w:pPr>
        <w:rPr>
          <w:rtl/>
        </w:rPr>
      </w:pPr>
      <w:r>
        <w:rPr>
          <w:rFonts w:hint="cs"/>
          <w:rtl/>
        </w:rPr>
        <w:lastRenderedPageBreak/>
        <w:t xml:space="preserve">הפרשן </w:t>
      </w:r>
      <w:r w:rsidR="00A66787">
        <w:rPr>
          <w:rFonts w:hint="cs"/>
          <w:rtl/>
        </w:rPr>
        <w:t xml:space="preserve">שאינו מתייחס בביטול </w:t>
      </w:r>
      <w:r>
        <w:rPr>
          <w:rFonts w:hint="cs"/>
          <w:rtl/>
        </w:rPr>
        <w:t xml:space="preserve">לשינויים אלו ועומד על טעמם, יגלה רובדי משמעות נסתרת בסיפור, ולעתים יגלה </w:t>
      </w:r>
      <w:r w:rsidRPr="00F2687C">
        <w:rPr>
          <w:rFonts w:hint="cs"/>
          <w:rtl/>
        </w:rPr>
        <w:t>שבאמצעות החזרות</w:t>
      </w:r>
      <w:r w:rsidRPr="00F2687C">
        <w:rPr>
          <w:rtl/>
        </w:rPr>
        <w:t>-</w:t>
      </w:r>
      <w:r w:rsidRPr="00F2687C">
        <w:rPr>
          <w:rFonts w:hint="cs"/>
          <w:rtl/>
        </w:rPr>
        <w:t>מכילות</w:t>
      </w:r>
      <w:r w:rsidRPr="00F2687C">
        <w:rPr>
          <w:rtl/>
        </w:rPr>
        <w:t>-</w:t>
      </w:r>
      <w:r w:rsidRPr="00F2687C">
        <w:rPr>
          <w:rFonts w:hint="cs"/>
          <w:rtl/>
        </w:rPr>
        <w:t>השינויים</w:t>
      </w:r>
      <w:r>
        <w:rPr>
          <w:rFonts w:hint="cs"/>
          <w:rtl/>
        </w:rPr>
        <w:t xml:space="preserve"> הללו חוסך המספר הררים של מֶלל, ונמצא שדווקא החזרות הללו הן אמצעי להבעה חסכנית ותמציתית שאליה חותר הסיפור המקראי.</w:t>
      </w:r>
      <w:r w:rsidR="001232CA">
        <w:rPr>
          <w:rFonts w:hint="cs"/>
          <w:rtl/>
        </w:rPr>
        <w:t xml:space="preserve"> לעתים באמצעות החזרה והשינויים הכלולים בה מאפיין הסיפור את דמותו של הדובר, החוזר על דברים קודמים מנקודת מבטו האישית; לעתים תפקידה של החזרה </w:t>
      </w:r>
      <w:r w:rsidR="000678B8">
        <w:rPr>
          <w:rFonts w:hint="cs"/>
          <w:rtl/>
        </w:rPr>
        <w:t>ושל</w:t>
      </w:r>
      <w:r w:rsidR="001232CA">
        <w:rPr>
          <w:rFonts w:hint="cs"/>
          <w:rtl/>
        </w:rPr>
        <w:t xml:space="preserve"> השינויים הכלולים בה</w:t>
      </w:r>
      <w:r w:rsidR="000678B8">
        <w:rPr>
          <w:rFonts w:hint="cs"/>
          <w:rtl/>
        </w:rPr>
        <w:t xml:space="preserve"> הוא לקדם את עלילת הסיפור, ועוד תפקידים מגוונים לה.</w:t>
      </w:r>
    </w:p>
    <w:p w:rsidR="00476907" w:rsidRDefault="00476907" w:rsidP="00476907">
      <w:pPr>
        <w:rPr>
          <w:rtl/>
        </w:rPr>
      </w:pPr>
      <w:r>
        <w:rPr>
          <w:rFonts w:hint="cs"/>
          <w:rtl/>
        </w:rPr>
        <w:t>זוהי ההנחיה העקרונית שצריכה ללוות את הפרשן בבואו לבאר את החזרות בסיפור המקראי ואת השינויים המצויים כמעט תמיד בחזרות אלו. כמובן שהיישום יכול להשתנות מפרשן לפרשן, כדרכה של תורה, וכדרך הפרשנות הספרותית בכלל.</w:t>
      </w:r>
    </w:p>
    <w:p w:rsidR="00476907" w:rsidRDefault="00476907" w:rsidP="00F2687C">
      <w:pPr>
        <w:rPr>
          <w:rtl/>
        </w:rPr>
      </w:pPr>
      <w:r>
        <w:rPr>
          <w:rFonts w:hint="cs"/>
          <w:rtl/>
        </w:rPr>
        <w:t>מעטים הפרשנים שהלכו בדרך זו בשיטתיות</w:t>
      </w:r>
      <w:r w:rsidR="00CF485B">
        <w:rPr>
          <w:rFonts w:hint="cs"/>
          <w:rtl/>
        </w:rPr>
        <w:t xml:space="preserve">. על פי רוב, אם עסקו חז"ל או מפרשי ימי הביניים </w:t>
      </w:r>
      <w:r w:rsidR="000678B8">
        <w:rPr>
          <w:rFonts w:hint="cs"/>
          <w:rtl/>
        </w:rPr>
        <w:t xml:space="preserve">בשינויים אלה </w:t>
      </w:r>
      <w:r w:rsidR="00CF485B">
        <w:rPr>
          <w:rFonts w:hint="cs"/>
          <w:rtl/>
        </w:rPr>
        <w:t xml:space="preserve">(אותם </w:t>
      </w:r>
      <w:r w:rsidR="000678B8">
        <w:rPr>
          <w:rFonts w:hint="cs"/>
          <w:rtl/>
        </w:rPr>
        <w:t xml:space="preserve">מפרשים </w:t>
      </w:r>
      <w:r w:rsidR="00CF485B">
        <w:rPr>
          <w:rFonts w:hint="cs"/>
          <w:rtl/>
        </w:rPr>
        <w:t xml:space="preserve">שלא היו שותפים לדעת </w:t>
      </w:r>
      <w:proofErr w:type="spellStart"/>
      <w:r w:rsidR="00CF485B">
        <w:rPr>
          <w:rFonts w:hint="cs"/>
          <w:rtl/>
        </w:rPr>
        <w:t>ראב"ע</w:t>
      </w:r>
      <w:proofErr w:type="spellEnd"/>
      <w:r w:rsidR="00CF485B">
        <w:rPr>
          <w:rFonts w:hint="cs"/>
          <w:rtl/>
        </w:rPr>
        <w:t xml:space="preserve"> </w:t>
      </w:r>
      <w:proofErr w:type="spellStart"/>
      <w:r w:rsidR="00CF485B">
        <w:rPr>
          <w:rFonts w:hint="cs"/>
          <w:rtl/>
        </w:rPr>
        <w:t>ורד"ק</w:t>
      </w:r>
      <w:proofErr w:type="spellEnd"/>
      <w:r w:rsidR="00CF485B">
        <w:rPr>
          <w:rFonts w:hint="cs"/>
          <w:rtl/>
        </w:rPr>
        <w:t xml:space="preserve">, והם הרוב), </w:t>
      </w:r>
      <w:r w:rsidR="000678B8">
        <w:rPr>
          <w:rFonts w:hint="cs"/>
          <w:rtl/>
        </w:rPr>
        <w:t xml:space="preserve">הם </w:t>
      </w:r>
      <w:r w:rsidR="00CF485B">
        <w:rPr>
          <w:rFonts w:hint="cs"/>
          <w:rtl/>
        </w:rPr>
        <w:t xml:space="preserve">עשו זאת במסגרת </w:t>
      </w:r>
      <w:r>
        <w:rPr>
          <w:rFonts w:hint="cs"/>
          <w:rtl/>
        </w:rPr>
        <w:t>הערות מזדמנות</w:t>
      </w:r>
      <w:r w:rsidR="00CF485B">
        <w:rPr>
          <w:rFonts w:hint="cs"/>
          <w:rtl/>
        </w:rPr>
        <w:t>.</w:t>
      </w:r>
      <w:r>
        <w:rPr>
          <w:rFonts w:hint="cs"/>
          <w:rtl/>
        </w:rPr>
        <w:t xml:space="preserve"> </w:t>
      </w:r>
      <w:r w:rsidR="00CF485B">
        <w:rPr>
          <w:rFonts w:hint="cs"/>
          <w:rtl/>
        </w:rPr>
        <w:t xml:space="preserve">אולם </w:t>
      </w:r>
      <w:r>
        <w:rPr>
          <w:rFonts w:hint="cs"/>
          <w:rtl/>
        </w:rPr>
        <w:t>אל לו למי שהולך בדרך זו להירתע</w:t>
      </w:r>
      <w:r w:rsidR="00CF485B">
        <w:rPr>
          <w:rFonts w:hint="cs"/>
          <w:rtl/>
        </w:rPr>
        <w:t xml:space="preserve"> </w:t>
      </w:r>
      <w:r>
        <w:rPr>
          <w:rFonts w:hint="cs"/>
          <w:rtl/>
        </w:rPr>
        <w:t xml:space="preserve">כאשר לא ימצא ביאור לשינוי זה או אחר בחזרה שהוא בא לבאר בסיפור שבמקרא. לא עליך המלאכה לגמור, ולא אתה בן חורין </w:t>
      </w:r>
      <w:proofErr w:type="spellStart"/>
      <w:r>
        <w:rPr>
          <w:rFonts w:hint="cs"/>
          <w:rtl/>
        </w:rPr>
        <w:t>לה</w:t>
      </w:r>
      <w:r w:rsidR="008061D7">
        <w:rPr>
          <w:rFonts w:hint="cs"/>
          <w:rtl/>
        </w:rPr>
        <w:t>י</w:t>
      </w:r>
      <w:r>
        <w:rPr>
          <w:rFonts w:hint="cs"/>
          <w:rtl/>
        </w:rPr>
        <w:t>בטל</w:t>
      </w:r>
      <w:proofErr w:type="spellEnd"/>
      <w:r>
        <w:rPr>
          <w:rFonts w:hint="cs"/>
          <w:rtl/>
        </w:rPr>
        <w:t xml:space="preserve"> ממנה. יבואו אחרים אחריך וימצאו טעם לדבר.</w:t>
      </w:r>
    </w:p>
    <w:p w:rsidR="00476907" w:rsidRDefault="00476907" w:rsidP="00476907">
      <w:pPr>
        <w:pStyle w:val="3"/>
        <w:rPr>
          <w:rtl/>
        </w:rPr>
      </w:pPr>
      <w:r>
        <w:rPr>
          <w:rFonts w:hint="cs"/>
          <w:rtl/>
        </w:rPr>
        <w:t>4.</w:t>
      </w:r>
      <w:r w:rsidR="008061D7">
        <w:rPr>
          <w:rFonts w:hint="cs"/>
          <w:rtl/>
        </w:rPr>
        <w:t xml:space="preserve"> משמעותן של החזרות בסיפורנו</w:t>
      </w:r>
    </w:p>
    <w:p w:rsidR="00487C77" w:rsidRDefault="00F65880" w:rsidP="009B7818">
      <w:pPr>
        <w:rPr>
          <w:rtl/>
        </w:rPr>
      </w:pPr>
      <w:r>
        <w:rPr>
          <w:rFonts w:hint="cs"/>
          <w:rtl/>
        </w:rPr>
        <w:t xml:space="preserve">לפי דרכנו זו, כבר ביארנו בעיונים הקודמים את מרבית המקרים של חזרה המצויים בסיפורנו </w:t>
      </w:r>
      <w:r>
        <w:rPr>
          <w:rFonts w:hint="eastAsia"/>
          <w:rtl/>
        </w:rPr>
        <w:t xml:space="preserve">– כל מקרה בהקשרו. </w:t>
      </w:r>
      <w:r w:rsidR="00980635">
        <w:rPr>
          <w:rFonts w:hint="cs"/>
          <w:rtl/>
        </w:rPr>
        <w:t>בסעיף זה</w:t>
      </w:r>
      <w:r w:rsidR="00DA6797">
        <w:rPr>
          <w:rFonts w:hint="cs"/>
          <w:rtl/>
        </w:rPr>
        <w:t xml:space="preserve"> נציין את החזרות שכבר נידונו</w:t>
      </w:r>
      <w:r w:rsidR="00980635">
        <w:rPr>
          <w:rFonts w:hint="cs"/>
          <w:rtl/>
        </w:rPr>
        <w:t xml:space="preserve"> בעיונינו</w:t>
      </w:r>
      <w:r w:rsidR="00DA6797">
        <w:rPr>
          <w:rFonts w:hint="cs"/>
          <w:rtl/>
        </w:rPr>
        <w:t xml:space="preserve"> </w:t>
      </w:r>
      <w:r>
        <w:rPr>
          <w:rFonts w:hint="cs"/>
          <w:rtl/>
        </w:rPr>
        <w:t>הקודמים תוך הפני</w:t>
      </w:r>
      <w:r w:rsidR="009B7818">
        <w:rPr>
          <w:rFonts w:hint="cs"/>
          <w:rtl/>
        </w:rPr>
        <w:t>יה</w:t>
      </w:r>
      <w:r>
        <w:rPr>
          <w:rFonts w:hint="cs"/>
          <w:rtl/>
        </w:rPr>
        <w:t xml:space="preserve"> </w:t>
      </w:r>
      <w:r w:rsidR="00980635">
        <w:rPr>
          <w:rFonts w:hint="cs"/>
          <w:rtl/>
        </w:rPr>
        <w:t>ל</w:t>
      </w:r>
      <w:r w:rsidR="00DA6797">
        <w:rPr>
          <w:rFonts w:hint="cs"/>
          <w:rtl/>
        </w:rPr>
        <w:t>מקום שבו נע</w:t>
      </w:r>
      <w:r>
        <w:rPr>
          <w:rFonts w:hint="cs"/>
          <w:rtl/>
        </w:rPr>
        <w:t>רך</w:t>
      </w:r>
      <w:r w:rsidR="00DA6797">
        <w:rPr>
          <w:rFonts w:hint="cs"/>
          <w:rtl/>
        </w:rPr>
        <w:t xml:space="preserve"> דיון זה, ונשלים את הדיון</w:t>
      </w:r>
      <w:r w:rsidR="000457F1">
        <w:rPr>
          <w:rFonts w:hint="cs"/>
          <w:rtl/>
        </w:rPr>
        <w:t xml:space="preserve"> </w:t>
      </w:r>
      <w:r w:rsidR="009B7818">
        <w:rPr>
          <w:rFonts w:hint="cs"/>
          <w:rtl/>
        </w:rPr>
        <w:t>ביחס ל</w:t>
      </w:r>
      <w:r w:rsidR="000457F1">
        <w:rPr>
          <w:rFonts w:hint="cs"/>
          <w:rtl/>
        </w:rPr>
        <w:t>חזרות שלא נידונו</w:t>
      </w:r>
      <w:r w:rsidR="00DA6797">
        <w:rPr>
          <w:rFonts w:hint="cs"/>
          <w:rtl/>
        </w:rPr>
        <w:t>:</w:t>
      </w:r>
    </w:p>
    <w:p w:rsidR="00F65880" w:rsidRDefault="00F65880" w:rsidP="00F65880">
      <w:pPr>
        <w:pStyle w:val="4"/>
        <w:ind w:firstLine="0"/>
        <w:rPr>
          <w:rtl/>
        </w:rPr>
      </w:pPr>
      <w:r w:rsidRPr="000821F7">
        <w:rPr>
          <w:rFonts w:hint="cs"/>
          <w:rtl/>
        </w:rPr>
        <w:t>א</w:t>
      </w:r>
      <w:r w:rsidRPr="000821F7">
        <w:rPr>
          <w:rtl/>
        </w:rPr>
        <w:t xml:space="preserve">. </w:t>
      </w:r>
      <w:r>
        <w:rPr>
          <w:rFonts w:hint="cs"/>
          <w:rtl/>
        </w:rPr>
        <w:t>חזרות על אותו הדבר עצמו</w:t>
      </w:r>
    </w:p>
    <w:p w:rsidR="008B1B5D" w:rsidRPr="008B1B5D" w:rsidRDefault="00F65880" w:rsidP="006B26A0">
      <w:pPr>
        <w:pStyle w:val="aa"/>
        <w:numPr>
          <w:ilvl w:val="0"/>
          <w:numId w:val="14"/>
        </w:numPr>
      </w:pPr>
      <w:r w:rsidRPr="006B26A0">
        <w:rPr>
          <w:rFonts w:hint="cs"/>
          <w:b/>
          <w:bCs/>
          <w:rtl/>
        </w:rPr>
        <w:t>תביעת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מרחבעם</w:t>
      </w:r>
      <w:r w:rsidRPr="00F65880">
        <w:rPr>
          <w:rFonts w:hint="cs"/>
          <w:rtl/>
        </w:rPr>
        <w:t xml:space="preserve"> – </w:t>
      </w:r>
      <w:r w:rsidR="008B1B5D" w:rsidRPr="008B1B5D">
        <w:rPr>
          <w:rFonts w:hint="cs"/>
          <w:rtl/>
        </w:rPr>
        <w:t>תביעת העם מרחבעם (בפסוק ד) מצוטטת בקיצור פעמיים בהמשך סיפורנו, פעם בפי רחבעם בפנייתו לילדים לקבל מהם עצה (פסוק ט) ופעם בפי הילדים כשענו לרחבעם (פסוק י). שני הציטוטים נראים מיותרים, וראיה לכך היא שבפנייתו לזקנים, לא ציטט רחבעם (או שמא ראוי לנסח זאת: לא שם המספר בפיו) את תביעת העם.</w:t>
      </w:r>
    </w:p>
    <w:p w:rsidR="008B1B5D" w:rsidRPr="008B1B5D" w:rsidRDefault="008B1B5D" w:rsidP="008B1B5D">
      <w:pPr>
        <w:rPr>
          <w:rtl/>
        </w:rPr>
      </w:pPr>
      <w:r w:rsidRPr="008B1B5D">
        <w:rPr>
          <w:rFonts w:hint="cs"/>
          <w:rtl/>
        </w:rPr>
        <w:t>זו דוגמה למה שאמרנו בסוף הסעיף הקודם, כי במקום שישנה חזרה</w:t>
      </w:r>
      <w:r w:rsidR="009B7818">
        <w:rPr>
          <w:rFonts w:hint="cs"/>
          <w:rtl/>
        </w:rPr>
        <w:t>,</w:t>
      </w:r>
      <w:r w:rsidRPr="008B1B5D">
        <w:rPr>
          <w:rFonts w:hint="cs"/>
          <w:rtl/>
        </w:rPr>
        <w:t xml:space="preserve"> שומה על הפרשן לשאול מדוע יש בה צורך, שהרי לפנינו באותו סיפור עצמו שתי סיטואציות דומות, כשבאחת ישנה חזרה ובאחרת </w:t>
      </w:r>
      <w:r w:rsidRPr="008B1B5D">
        <w:rPr>
          <w:rtl/>
        </w:rPr>
        <w:t>–</w:t>
      </w:r>
      <w:r w:rsidRPr="008B1B5D">
        <w:rPr>
          <w:rFonts w:hint="cs"/>
          <w:rtl/>
        </w:rPr>
        <w:t xml:space="preserve"> אין. </w:t>
      </w:r>
    </w:p>
    <w:p w:rsidR="008B1B5D" w:rsidRPr="008B1B5D" w:rsidRDefault="008B1B5D" w:rsidP="006A7255">
      <w:pPr>
        <w:rPr>
          <w:rtl/>
        </w:rPr>
      </w:pPr>
      <w:r w:rsidRPr="008B1B5D">
        <w:rPr>
          <w:rFonts w:hint="cs"/>
          <w:rtl/>
        </w:rPr>
        <w:t>את הצורך בציטוט של תביעת העם בדברי רחבעם לילדים הסברנו בהרחבה בעיון ב</w:t>
      </w:r>
      <w:r w:rsidRPr="006B26A0">
        <w:rPr>
          <w:rFonts w:hint="cs"/>
          <w:vertAlign w:val="subscript"/>
          <w:rtl/>
        </w:rPr>
        <w:t>5</w:t>
      </w:r>
      <w:r w:rsidRPr="008B1B5D">
        <w:rPr>
          <w:rFonts w:hint="cs"/>
          <w:rtl/>
        </w:rPr>
        <w:t>. הקיצור שעושה רחבעם בצטטו את תביעת העם הוא קיצור מגמתי, וב</w:t>
      </w:r>
      <w:r w:rsidR="00347FF4">
        <w:rPr>
          <w:rFonts w:hint="cs"/>
          <w:rtl/>
        </w:rPr>
        <w:t>אופן ה</w:t>
      </w:r>
      <w:r w:rsidRPr="008B1B5D">
        <w:rPr>
          <w:rFonts w:hint="cs"/>
          <w:rtl/>
        </w:rPr>
        <w:t>צ</w:t>
      </w:r>
      <w:r w:rsidR="00347FF4">
        <w:rPr>
          <w:rFonts w:hint="cs"/>
          <w:rtl/>
        </w:rPr>
        <w:t>י</w:t>
      </w:r>
      <w:r w:rsidRPr="008B1B5D">
        <w:rPr>
          <w:rFonts w:hint="cs"/>
          <w:rtl/>
        </w:rPr>
        <w:t>ט</w:t>
      </w:r>
      <w:r w:rsidR="00347FF4">
        <w:rPr>
          <w:rFonts w:hint="cs"/>
          <w:rtl/>
        </w:rPr>
        <w:t>ו</w:t>
      </w:r>
      <w:r w:rsidRPr="008B1B5D">
        <w:rPr>
          <w:rFonts w:hint="cs"/>
          <w:rtl/>
        </w:rPr>
        <w:t xml:space="preserve">ט </w:t>
      </w:r>
      <w:r w:rsidR="00347FF4">
        <w:rPr>
          <w:rFonts w:hint="cs"/>
          <w:rtl/>
        </w:rPr>
        <w:t>שלו</w:t>
      </w:r>
      <w:r w:rsidRPr="008B1B5D">
        <w:rPr>
          <w:rFonts w:hint="cs"/>
          <w:rtl/>
        </w:rPr>
        <w:t xml:space="preserve"> </w:t>
      </w:r>
      <w:r w:rsidR="00347FF4">
        <w:rPr>
          <w:rFonts w:hint="cs"/>
          <w:rtl/>
        </w:rPr>
        <w:t xml:space="preserve">את </w:t>
      </w:r>
      <w:r w:rsidRPr="008B1B5D">
        <w:rPr>
          <w:rFonts w:hint="cs"/>
          <w:rtl/>
        </w:rPr>
        <w:t>התביעה הוא</w:t>
      </w:r>
      <w:r w:rsidR="00347FF4">
        <w:rPr>
          <w:rFonts w:hint="cs"/>
          <w:rtl/>
        </w:rPr>
        <w:t xml:space="preserve"> בעצם מחווה את דעתו על אי-צדקתה, ו</w:t>
      </w:r>
      <w:r w:rsidRPr="008B1B5D">
        <w:rPr>
          <w:rFonts w:hint="cs"/>
          <w:rtl/>
        </w:rPr>
        <w:t xml:space="preserve">מביע את </w:t>
      </w:r>
      <w:r w:rsidR="00347FF4">
        <w:rPr>
          <w:rFonts w:hint="cs"/>
          <w:rtl/>
        </w:rPr>
        <w:t>חוסר רצונו להיענ</w:t>
      </w:r>
      <w:r w:rsidRPr="008B1B5D">
        <w:rPr>
          <w:rFonts w:hint="cs"/>
          <w:rtl/>
        </w:rPr>
        <w:t>ות לה. בכך הוא רומז לילדים מה תוכן העצה שהוא מצפה לשמוע מהם. נמצא שהחזרה ממלאת כאן תפקיד חשוב בקידום עלילת הסיפור ובאפיון דמותו של רחבעם. באחת עשרה מילים, הנראות במבט שטחי כמיותרות, חסך המספר משפטים רבים שהיו נחוצים להבעתם של דברים אלו בדרך אחרת.</w:t>
      </w:r>
    </w:p>
    <w:p w:rsidR="008B1B5D" w:rsidRPr="008B1B5D" w:rsidRDefault="008B1B5D" w:rsidP="008B1B5D">
      <w:pPr>
        <w:rPr>
          <w:rtl/>
        </w:rPr>
      </w:pPr>
      <w:r w:rsidRPr="008B1B5D">
        <w:rPr>
          <w:rFonts w:hint="cs"/>
          <w:rtl/>
        </w:rPr>
        <w:t>ועתה לציטוט השני של תביעת העם</w:t>
      </w:r>
      <w:r w:rsidR="00347FF4">
        <w:rPr>
          <w:rFonts w:hint="cs"/>
          <w:rtl/>
        </w:rPr>
        <w:t>, זה שבפי הילדים (פסוק י)</w:t>
      </w:r>
      <w:r w:rsidRPr="008B1B5D">
        <w:rPr>
          <w:rFonts w:hint="cs"/>
          <w:rtl/>
        </w:rPr>
        <w:t>:</w:t>
      </w:r>
    </w:p>
    <w:p w:rsidR="008B1B5D" w:rsidRPr="008B1B5D" w:rsidRDefault="008B1B5D" w:rsidP="009B7818">
      <w:pPr>
        <w:rPr>
          <w:rtl/>
        </w:rPr>
      </w:pPr>
      <w:r w:rsidRPr="008B1B5D">
        <w:rPr>
          <w:rFonts w:hint="cs"/>
          <w:rtl/>
        </w:rPr>
        <w:t>בעיון ב</w:t>
      </w:r>
      <w:r w:rsidRPr="006B26A0">
        <w:rPr>
          <w:rFonts w:hint="cs"/>
          <w:vertAlign w:val="subscript"/>
          <w:rtl/>
        </w:rPr>
        <w:t>6</w:t>
      </w:r>
      <w:r w:rsidRPr="008B1B5D">
        <w:rPr>
          <w:rFonts w:hint="cs"/>
          <w:rtl/>
        </w:rPr>
        <w:t xml:space="preserve"> בהערה 1 העלינו שתי שאלות ביחס לכך: ראשית, לשם מה </w:t>
      </w:r>
      <w:r w:rsidR="009B7818">
        <w:rPr>
          <w:rFonts w:hint="cs"/>
          <w:rtl/>
        </w:rPr>
        <w:t xml:space="preserve">בכלל </w:t>
      </w:r>
      <w:r w:rsidRPr="008B1B5D">
        <w:rPr>
          <w:rFonts w:hint="cs"/>
          <w:rtl/>
        </w:rPr>
        <w:t xml:space="preserve">ציטטו </w:t>
      </w:r>
      <w:r w:rsidR="003A6F67">
        <w:rPr>
          <w:rFonts w:hint="cs"/>
          <w:rtl/>
        </w:rPr>
        <w:t>הילדים את תביעת העם</w:t>
      </w:r>
      <w:r w:rsidRPr="008B1B5D">
        <w:rPr>
          <w:rFonts w:hint="cs"/>
          <w:rtl/>
        </w:rPr>
        <w:t xml:space="preserve"> </w:t>
      </w:r>
      <w:r w:rsidR="003A6F67">
        <w:rPr>
          <w:rFonts w:hint="cs"/>
          <w:rtl/>
        </w:rPr>
        <w:t xml:space="preserve">ומדוע </w:t>
      </w:r>
      <w:r w:rsidR="009B7818">
        <w:rPr>
          <w:rFonts w:hint="cs"/>
          <w:rtl/>
        </w:rPr>
        <w:t>נכלל</w:t>
      </w:r>
      <w:r w:rsidR="003A6F67">
        <w:rPr>
          <w:rFonts w:hint="cs"/>
          <w:rtl/>
        </w:rPr>
        <w:t xml:space="preserve"> הציטוט </w:t>
      </w:r>
      <w:r w:rsidR="009B7818">
        <w:rPr>
          <w:rFonts w:hint="cs"/>
          <w:rtl/>
        </w:rPr>
        <w:t xml:space="preserve">הזה </w:t>
      </w:r>
      <w:r w:rsidR="003A6F67">
        <w:rPr>
          <w:rFonts w:hint="cs"/>
          <w:rtl/>
        </w:rPr>
        <w:t xml:space="preserve">בסיפור </w:t>
      </w:r>
      <w:r w:rsidRPr="008B1B5D">
        <w:rPr>
          <w:rFonts w:hint="cs"/>
          <w:rtl/>
        </w:rPr>
        <w:t>(</w:t>
      </w:r>
      <w:r w:rsidR="003A6F67">
        <w:rPr>
          <w:rFonts w:hint="eastAsia"/>
          <w:rtl/>
        </w:rPr>
        <w:t>–</w:t>
      </w:r>
      <w:r w:rsidRPr="008B1B5D">
        <w:rPr>
          <w:rFonts w:hint="cs"/>
          <w:rtl/>
        </w:rPr>
        <w:t xml:space="preserve"> והיא השאלה הקבועה שיש לשאול ביחס ל</w:t>
      </w:r>
      <w:r w:rsidR="003A6F67">
        <w:rPr>
          <w:rFonts w:hint="cs"/>
          <w:rtl/>
        </w:rPr>
        <w:t xml:space="preserve">כל </w:t>
      </w:r>
      <w:r w:rsidRPr="008B1B5D">
        <w:rPr>
          <w:rFonts w:hint="cs"/>
          <w:rtl/>
        </w:rPr>
        <w:t xml:space="preserve">חזרה בסיפור המקראי); שנית, מדוע </w:t>
      </w:r>
      <w:r w:rsidR="003A6F67">
        <w:rPr>
          <w:rFonts w:hint="cs"/>
          <w:rtl/>
        </w:rPr>
        <w:t>שינו את הקיצור שערך רחבעם עצמו כשצי</w:t>
      </w:r>
      <w:r w:rsidRPr="008B1B5D">
        <w:rPr>
          <w:rFonts w:hint="cs"/>
          <w:rtl/>
        </w:rPr>
        <w:t xml:space="preserve">טט </w:t>
      </w:r>
      <w:r w:rsidR="003A6F67">
        <w:rPr>
          <w:rFonts w:hint="cs"/>
          <w:rtl/>
        </w:rPr>
        <w:t xml:space="preserve">את </w:t>
      </w:r>
      <w:r w:rsidRPr="008B1B5D">
        <w:rPr>
          <w:rFonts w:hint="cs"/>
          <w:rtl/>
        </w:rPr>
        <w:t>דברי העם בפנייתו אל הילדים (בפסוק ט), וקירבו את נוסח הקיצור שלהם אל דברי העם המקוריים? (וברי שתשובת השאלה השנ</w:t>
      </w:r>
      <w:r w:rsidR="003A6F67">
        <w:rPr>
          <w:rFonts w:hint="cs"/>
          <w:rtl/>
        </w:rPr>
        <w:t>י</w:t>
      </w:r>
      <w:r w:rsidRPr="008B1B5D">
        <w:rPr>
          <w:rFonts w:hint="cs"/>
          <w:rtl/>
        </w:rPr>
        <w:t xml:space="preserve">יה </w:t>
      </w:r>
      <w:r w:rsidRPr="008B1B5D">
        <w:rPr>
          <w:rtl/>
        </w:rPr>
        <w:t>–</w:t>
      </w:r>
      <w:r w:rsidRPr="008B1B5D">
        <w:rPr>
          <w:rFonts w:hint="cs"/>
          <w:rtl/>
        </w:rPr>
        <w:t xml:space="preserve"> הנוגעת </w:t>
      </w:r>
      <w:r w:rsidRPr="008B1B5D">
        <w:rPr>
          <w:rFonts w:hint="cs"/>
          <w:b/>
          <w:bCs/>
          <w:rtl/>
        </w:rPr>
        <w:t>לשינויים</w:t>
      </w:r>
      <w:r w:rsidRPr="008B1B5D">
        <w:rPr>
          <w:rFonts w:hint="cs"/>
          <w:rtl/>
        </w:rPr>
        <w:t xml:space="preserve"> ב'חזרה על החזרה' </w:t>
      </w:r>
      <w:r w:rsidRPr="008B1B5D">
        <w:rPr>
          <w:rtl/>
        </w:rPr>
        <w:t>–</w:t>
      </w:r>
      <w:r w:rsidRPr="008B1B5D">
        <w:rPr>
          <w:rFonts w:hint="cs"/>
          <w:rtl/>
        </w:rPr>
        <w:t xml:space="preserve"> תסייענו בתשובת השאלה הראשונה). סיימנו את ההערה ההיא בהבטחה כי על שאלות אלו נענה בעיון 'על החזרות', ועתה הגיעה העת לפרוע את השטר.</w:t>
      </w:r>
    </w:p>
    <w:p w:rsidR="008B1B5D" w:rsidRDefault="009B7818" w:rsidP="00F2687C">
      <w:pPr>
        <w:rPr>
          <w:rtl/>
        </w:rPr>
      </w:pPr>
      <w:r>
        <w:rPr>
          <w:rFonts w:hint="cs"/>
          <w:rtl/>
        </w:rPr>
        <w:t xml:space="preserve">ראשית, הבה נחדד את השאלה: </w:t>
      </w:r>
      <w:r w:rsidR="008B1B5D" w:rsidRPr="008B1B5D">
        <w:rPr>
          <w:rFonts w:hint="cs"/>
          <w:rtl/>
        </w:rPr>
        <w:t>תביעת העם המקורית בפסוק ד פותחת בתיאור הרקע: "אָבִיךָ הִקְשָׁה אֶת עֻלֵּנוּ". רחבעם השמיט רקע זה כדי להציג את תביעת העם כניצול חילופי המשמרות, ולא כתסיסה מתמשכת שהתחילה כבר בימי שלמה (כך הסברנו זאת בעיון ב</w:t>
      </w:r>
      <w:r w:rsidR="008B1B5D" w:rsidRPr="006B26A0">
        <w:rPr>
          <w:rFonts w:hint="cs"/>
          <w:vertAlign w:val="subscript"/>
          <w:rtl/>
        </w:rPr>
        <w:t>5</w:t>
      </w:r>
      <w:r w:rsidR="008B1B5D" w:rsidRPr="008B1B5D">
        <w:rPr>
          <w:rFonts w:hint="cs"/>
          <w:rtl/>
        </w:rPr>
        <w:t>). והנה באים הילדים ומחזירים את משפט הרקע הזה</w:t>
      </w:r>
      <w:r w:rsidR="003A6F67">
        <w:rPr>
          <w:rFonts w:hint="cs"/>
          <w:rtl/>
        </w:rPr>
        <w:t xml:space="preserve"> שרחבעם השמיט</w:t>
      </w:r>
      <w:r w:rsidR="008B1B5D" w:rsidRPr="008B1B5D">
        <w:rPr>
          <w:rFonts w:hint="cs"/>
          <w:rtl/>
        </w:rPr>
        <w:t xml:space="preserve">: "כֹּה תֹאמַר לָעָם הַזֶּה, אֲשֶׁר דִּבְּרוּ אֵלֶיךָ </w:t>
      </w:r>
      <w:proofErr w:type="spellStart"/>
      <w:r w:rsidR="008B1B5D" w:rsidRPr="008B1B5D">
        <w:rPr>
          <w:rFonts w:hint="cs"/>
          <w:rtl/>
        </w:rPr>
        <w:t>לֵאמֹר</w:t>
      </w:r>
      <w:proofErr w:type="spellEnd"/>
      <w:r w:rsidR="008B1B5D" w:rsidRPr="008B1B5D">
        <w:rPr>
          <w:rFonts w:hint="cs"/>
          <w:rtl/>
        </w:rPr>
        <w:t xml:space="preserve">: </w:t>
      </w:r>
      <w:r w:rsidR="008B1B5D" w:rsidRPr="008B1B5D">
        <w:rPr>
          <w:rFonts w:hint="cs"/>
          <w:b/>
          <w:bCs/>
          <w:rtl/>
        </w:rPr>
        <w:t>אָבִיךָ הִכְבִּיד אֶת עֻלֵּנוּ</w:t>
      </w:r>
      <w:r w:rsidR="008B1B5D" w:rsidRPr="008B1B5D">
        <w:rPr>
          <w:rFonts w:hint="cs"/>
          <w:rtl/>
        </w:rPr>
        <w:t>, וְאַתָּה הָקֵל מֵעָלֵינוּ". האם אין בדבריהם סתירה למגמת הקיצור של רחבעם (כפי שהסברנו אותה)?</w:t>
      </w:r>
    </w:p>
    <w:p w:rsidR="009B7818" w:rsidRPr="008B1B5D" w:rsidRDefault="009B7818" w:rsidP="00F2687C">
      <w:pPr>
        <w:rPr>
          <w:rtl/>
        </w:rPr>
      </w:pPr>
    </w:p>
    <w:p w:rsidR="009B7818" w:rsidRDefault="009B7818" w:rsidP="006A7255">
      <w:pPr>
        <w:rPr>
          <w:rtl/>
        </w:rPr>
      </w:pPr>
    </w:p>
    <w:p w:rsidR="008B1B5D" w:rsidRDefault="008B1B5D" w:rsidP="006A7255">
      <w:pPr>
        <w:rPr>
          <w:rtl/>
        </w:rPr>
      </w:pPr>
      <w:r w:rsidRPr="008B1B5D">
        <w:rPr>
          <w:rFonts w:hint="cs"/>
          <w:rtl/>
        </w:rPr>
        <w:t>כדי להבין את כוונתם</w:t>
      </w:r>
      <w:r w:rsidR="009B7818">
        <w:rPr>
          <w:rFonts w:hint="cs"/>
          <w:rtl/>
        </w:rPr>
        <w:t>,</w:t>
      </w:r>
      <w:r w:rsidRPr="008B1B5D">
        <w:rPr>
          <w:rFonts w:hint="cs"/>
          <w:rtl/>
        </w:rPr>
        <w:t xml:space="preserve"> עלינו להמשיך ולקרוא את </w:t>
      </w:r>
      <w:r w:rsidR="003A6F67">
        <w:rPr>
          <w:rFonts w:hint="cs"/>
          <w:rtl/>
        </w:rPr>
        <w:t>נוסח ה</w:t>
      </w:r>
      <w:r w:rsidRPr="008B1B5D">
        <w:rPr>
          <w:rFonts w:hint="cs"/>
          <w:rtl/>
        </w:rPr>
        <w:t>דברים</w:t>
      </w:r>
      <w:r w:rsidR="003A6F67">
        <w:rPr>
          <w:rFonts w:hint="cs"/>
          <w:rtl/>
        </w:rPr>
        <w:t xml:space="preserve"> שהציעו לרחבעם לומר לעם</w:t>
      </w:r>
      <w:r w:rsidRPr="008B1B5D">
        <w:rPr>
          <w:rFonts w:hint="cs"/>
          <w:rtl/>
        </w:rPr>
        <w:t>:</w:t>
      </w:r>
    </w:p>
    <w:p w:rsidR="008B1B5D" w:rsidRPr="008B1B5D" w:rsidRDefault="008B1B5D" w:rsidP="006B26A0">
      <w:pPr>
        <w:spacing w:after="0"/>
        <w:rPr>
          <w:rtl/>
        </w:rPr>
      </w:pPr>
      <w:r w:rsidRPr="008B1B5D">
        <w:rPr>
          <w:rFonts w:hint="cs"/>
          <w:rtl/>
        </w:rPr>
        <w:tab/>
        <w:t>יא</w:t>
      </w:r>
      <w:r w:rsidRPr="008B1B5D">
        <w:rPr>
          <w:rFonts w:hint="cs"/>
          <w:rtl/>
        </w:rPr>
        <w:tab/>
        <w:t xml:space="preserve">וְעַתָּה, </w:t>
      </w:r>
      <w:r w:rsidRPr="008B1B5D">
        <w:rPr>
          <w:rFonts w:hint="cs"/>
          <w:b/>
          <w:bCs/>
          <w:rtl/>
        </w:rPr>
        <w:tab/>
        <w:t>אָבִי</w:t>
      </w:r>
      <w:r w:rsidRPr="008B1B5D">
        <w:rPr>
          <w:rFonts w:hint="cs"/>
          <w:rtl/>
        </w:rPr>
        <w:t xml:space="preserve"> הֶעְמִיס עֲלֵיכֶם עֹל כָּבֵד </w:t>
      </w:r>
    </w:p>
    <w:p w:rsidR="008B1B5D" w:rsidRPr="008B1B5D" w:rsidRDefault="008B1B5D" w:rsidP="006B26A0">
      <w:pPr>
        <w:spacing w:after="0"/>
        <w:ind w:left="1894"/>
        <w:rPr>
          <w:rtl/>
        </w:rPr>
      </w:pPr>
      <w:r w:rsidRPr="008B1B5D">
        <w:rPr>
          <w:rFonts w:hint="cs"/>
          <w:b/>
          <w:bCs/>
          <w:rtl/>
        </w:rPr>
        <w:t>וַאֲנִי</w:t>
      </w:r>
      <w:r w:rsidRPr="008B1B5D">
        <w:rPr>
          <w:rFonts w:hint="cs"/>
          <w:rtl/>
        </w:rPr>
        <w:t xml:space="preserve"> אוֹסִיף עַל עֻלְּכֶם </w:t>
      </w:r>
    </w:p>
    <w:p w:rsidR="008B1B5D" w:rsidRPr="008B1B5D" w:rsidRDefault="008B1B5D" w:rsidP="006B26A0">
      <w:pPr>
        <w:spacing w:after="0"/>
        <w:ind w:left="1894"/>
        <w:rPr>
          <w:rtl/>
        </w:rPr>
      </w:pPr>
      <w:r w:rsidRPr="008B1B5D">
        <w:rPr>
          <w:rFonts w:hint="cs"/>
          <w:b/>
          <w:bCs/>
          <w:rtl/>
        </w:rPr>
        <w:t>אָבִי</w:t>
      </w:r>
      <w:r w:rsidRPr="008B1B5D">
        <w:rPr>
          <w:rFonts w:hint="cs"/>
          <w:rtl/>
        </w:rPr>
        <w:t xml:space="preserve"> יִסַּר אֶתְכֶם בַּשּׁוֹטִים </w:t>
      </w:r>
    </w:p>
    <w:p w:rsidR="008B1B5D" w:rsidRPr="008B1B5D" w:rsidRDefault="008B1B5D" w:rsidP="006B26A0">
      <w:pPr>
        <w:ind w:left="1894"/>
        <w:rPr>
          <w:rtl/>
        </w:rPr>
      </w:pPr>
      <w:r w:rsidRPr="008B1B5D">
        <w:rPr>
          <w:rFonts w:hint="cs"/>
          <w:b/>
          <w:bCs/>
          <w:rtl/>
        </w:rPr>
        <w:lastRenderedPageBreak/>
        <w:t>וַאֲנִי</w:t>
      </w:r>
      <w:r w:rsidRPr="008B1B5D">
        <w:rPr>
          <w:rFonts w:hint="cs"/>
          <w:rtl/>
        </w:rPr>
        <w:t xml:space="preserve"> אֲיַסֵּר אֶתְכֶם בָּעַקְרַבִּים</w:t>
      </w:r>
      <w:r w:rsidRPr="008B1B5D">
        <w:rPr>
          <w:rFonts w:hint="cs"/>
        </w:rPr>
        <w:t>.</w:t>
      </w:r>
    </w:p>
    <w:p w:rsidR="008B1B5D" w:rsidRPr="008B1B5D" w:rsidRDefault="008B1B5D" w:rsidP="009B7818">
      <w:pPr>
        <w:rPr>
          <w:rtl/>
        </w:rPr>
      </w:pPr>
      <w:r w:rsidRPr="008B1B5D">
        <w:rPr>
          <w:rFonts w:hint="cs"/>
          <w:rtl/>
        </w:rPr>
        <w:t>בעיון ב</w:t>
      </w:r>
      <w:r w:rsidRPr="006B26A0">
        <w:rPr>
          <w:rFonts w:hint="cs"/>
          <w:vertAlign w:val="subscript"/>
          <w:rtl/>
        </w:rPr>
        <w:t>7</w:t>
      </w:r>
      <w:r w:rsidRPr="008B1B5D">
        <w:rPr>
          <w:rFonts w:hint="cs"/>
          <w:rtl/>
        </w:rPr>
        <w:t xml:space="preserve"> ביארנו את הסגולות הספרותיות </w:t>
      </w:r>
      <w:r w:rsidR="003A6F67">
        <w:rPr>
          <w:rFonts w:hint="cs"/>
          <w:rtl/>
        </w:rPr>
        <w:t xml:space="preserve">שיש </w:t>
      </w:r>
      <w:r w:rsidRPr="008B1B5D">
        <w:rPr>
          <w:rFonts w:hint="cs"/>
          <w:rtl/>
        </w:rPr>
        <w:t>בעצת הילדים. הדברים המצוטטים כאן (</w:t>
      </w:r>
      <w:r w:rsidR="003A6F67">
        <w:rPr>
          <w:rFonts w:hint="eastAsia"/>
          <w:rtl/>
        </w:rPr>
        <w:t>–</w:t>
      </w:r>
      <w:r w:rsidRPr="008B1B5D">
        <w:rPr>
          <w:rFonts w:hint="cs"/>
          <w:rtl/>
        </w:rPr>
        <w:t xml:space="preserve"> פסוק יא), נאמרים בלשון שירה: הם מכילים שתי תקבולות ניגודיות, כשהניגוד החוזר בשתיהן הוא בין "אָבִי" לבין "אֲנִי". </w:t>
      </w:r>
      <w:r w:rsidR="003A6F67">
        <w:rPr>
          <w:rFonts w:hint="cs"/>
          <w:rtl/>
        </w:rPr>
        <w:t xml:space="preserve">אולם את </w:t>
      </w:r>
      <w:r w:rsidRPr="008B1B5D">
        <w:rPr>
          <w:rFonts w:hint="cs"/>
          <w:rtl/>
        </w:rPr>
        <w:t>יסודו של הניגוד הזה</w:t>
      </w:r>
      <w:r w:rsidR="003A6F67">
        <w:rPr>
          <w:rFonts w:hint="cs"/>
          <w:rtl/>
        </w:rPr>
        <w:t xml:space="preserve"> נטלו הילדים דווקא מ</w:t>
      </w:r>
      <w:r w:rsidRPr="008B1B5D">
        <w:rPr>
          <w:rFonts w:hint="cs"/>
          <w:rtl/>
        </w:rPr>
        <w:t>דברי העם:</w:t>
      </w:r>
    </w:p>
    <w:p w:rsidR="008B1B5D" w:rsidRPr="008B1B5D" w:rsidRDefault="008B1B5D" w:rsidP="008B1B5D">
      <w:pPr>
        <w:rPr>
          <w:rtl/>
        </w:rPr>
      </w:pPr>
      <w:r w:rsidRPr="008B1B5D">
        <w:rPr>
          <w:rFonts w:hint="cs"/>
          <w:rtl/>
        </w:rPr>
        <w:tab/>
      </w:r>
      <w:r w:rsidRPr="008B1B5D">
        <w:rPr>
          <w:rFonts w:hint="cs"/>
          <w:rtl/>
        </w:rPr>
        <w:tab/>
        <w:t>ד</w:t>
      </w:r>
      <w:r w:rsidRPr="008B1B5D">
        <w:rPr>
          <w:rFonts w:hint="cs"/>
          <w:rtl/>
        </w:rPr>
        <w:tab/>
      </w:r>
      <w:r w:rsidRPr="008B1B5D">
        <w:rPr>
          <w:rFonts w:hint="cs"/>
          <w:b/>
          <w:bCs/>
          <w:rtl/>
        </w:rPr>
        <w:t>אָבִיךָ</w:t>
      </w:r>
      <w:r w:rsidRPr="008B1B5D">
        <w:rPr>
          <w:rFonts w:hint="cs"/>
          <w:rtl/>
        </w:rPr>
        <w:t xml:space="preserve"> הִקְשָׁה אֶת עֻלֵּנוּ </w:t>
      </w:r>
    </w:p>
    <w:p w:rsidR="008B1B5D" w:rsidRPr="008B1B5D" w:rsidRDefault="008B1B5D" w:rsidP="006B26A0">
      <w:pPr>
        <w:ind w:left="1440" w:firstLine="720"/>
        <w:rPr>
          <w:rtl/>
        </w:rPr>
      </w:pPr>
      <w:r w:rsidRPr="008B1B5D">
        <w:rPr>
          <w:rFonts w:hint="cs"/>
          <w:b/>
          <w:bCs/>
          <w:rtl/>
        </w:rPr>
        <w:t>וְאַתָּה</w:t>
      </w:r>
      <w:r w:rsidRPr="008B1B5D">
        <w:rPr>
          <w:rFonts w:hint="cs"/>
          <w:rtl/>
        </w:rPr>
        <w:t xml:space="preserve"> עַתָּה הָקֵל...וּמֵעֻלּוֹ הַכָּבֵד אֲשֶׁר נָתַן עָלֵינוּ</w:t>
      </w:r>
    </w:p>
    <w:p w:rsidR="008B1B5D" w:rsidRPr="008B1B5D" w:rsidRDefault="008B1B5D" w:rsidP="008B1B5D">
      <w:pPr>
        <w:rPr>
          <w:rtl/>
        </w:rPr>
      </w:pPr>
      <w:r w:rsidRPr="008B1B5D">
        <w:rPr>
          <w:rFonts w:hint="cs"/>
          <w:rtl/>
        </w:rPr>
        <w:t>ובכן, מציעים הילדים לרחבעם, אמץ את הניגוד שבדברי העם רק הפוך אותו! א</w:t>
      </w:r>
      <w:r w:rsidR="003A6F67">
        <w:rPr>
          <w:rFonts w:hint="cs"/>
          <w:rtl/>
        </w:rPr>
        <w:t>ו במילים אחרות,</w:t>
      </w:r>
      <w:r w:rsidRPr="008B1B5D">
        <w:rPr>
          <w:rFonts w:hint="cs"/>
          <w:rtl/>
        </w:rPr>
        <w:t xml:space="preserve"> ענה להם כי צודקים הם בתביעתם לשנות את מדיניות שלמה, אך אתה תעשה זאת לחומרה ולא לקולה.</w:t>
      </w:r>
    </w:p>
    <w:p w:rsidR="008B1B5D" w:rsidRPr="008B1B5D" w:rsidRDefault="008B1B5D" w:rsidP="00F2687C">
      <w:pPr>
        <w:rPr>
          <w:rtl/>
        </w:rPr>
      </w:pPr>
      <w:r w:rsidRPr="008B1B5D">
        <w:rPr>
          <w:rFonts w:hint="cs"/>
          <w:rtl/>
        </w:rPr>
        <w:t xml:space="preserve">כדי שהחידוד בתשובה שהם מציעים לרחבעם יוחש, הם מקדימים ומצטטים את דברי העם, </w:t>
      </w:r>
      <w:r w:rsidR="00673D27">
        <w:rPr>
          <w:rFonts w:hint="cs"/>
          <w:b/>
          <w:bCs/>
          <w:rtl/>
        </w:rPr>
        <w:t>תוך שהם מחזירים</w:t>
      </w:r>
      <w:r w:rsidRPr="008B1B5D">
        <w:rPr>
          <w:rFonts w:hint="cs"/>
          <w:b/>
          <w:bCs/>
          <w:rtl/>
        </w:rPr>
        <w:t xml:space="preserve"> לדברי העם את הניגוד המקורי</w:t>
      </w:r>
      <w:r w:rsidRPr="008B1B5D">
        <w:rPr>
          <w:rFonts w:hint="cs"/>
          <w:rtl/>
        </w:rPr>
        <w:t xml:space="preserve"> המהווה בסיס לתשובה שהם מציעים לרחבעם.</w:t>
      </w:r>
      <w:r w:rsidR="00F2687C" w:rsidRPr="00F2687C">
        <w:rPr>
          <w:vertAlign w:val="superscript"/>
          <w:rtl/>
        </w:rPr>
        <w:footnoteReference w:id="14"/>
      </w:r>
    </w:p>
    <w:p w:rsidR="008B1B5D" w:rsidRPr="008B1B5D" w:rsidRDefault="008B1B5D" w:rsidP="009B7818">
      <w:pPr>
        <w:rPr>
          <w:rtl/>
        </w:rPr>
      </w:pPr>
      <w:r w:rsidRPr="008B1B5D">
        <w:rPr>
          <w:rFonts w:hint="cs"/>
          <w:rtl/>
        </w:rPr>
        <w:t>ובכן, לא רק ש</w:t>
      </w:r>
      <w:r w:rsidR="00673D27">
        <w:rPr>
          <w:rFonts w:hint="cs"/>
          <w:rtl/>
        </w:rPr>
        <w:t>אין ב</w:t>
      </w:r>
      <w:r w:rsidRPr="008B1B5D">
        <w:rPr>
          <w:rFonts w:hint="cs"/>
          <w:rtl/>
        </w:rPr>
        <w:t>דברי הילדים סתירה למגמת הציטוט של רחבעם, אלא יש ב</w:t>
      </w:r>
      <w:r w:rsidR="009B7818">
        <w:rPr>
          <w:rFonts w:hint="cs"/>
          <w:rtl/>
        </w:rPr>
        <w:t>הם</w:t>
      </w:r>
      <w:r w:rsidRPr="008B1B5D">
        <w:rPr>
          <w:rFonts w:hint="cs"/>
          <w:rtl/>
        </w:rPr>
        <w:t xml:space="preserve"> החרפה של מגמה זו. כדי לשלול את תביעת העם בדרך נמרצת יותר,  יש צורך דווקא בחזרה על תביעתם המקורית.</w:t>
      </w:r>
    </w:p>
    <w:p w:rsidR="008B1B5D" w:rsidRDefault="008B1B5D" w:rsidP="006B26A0">
      <w:r w:rsidRPr="008B1B5D">
        <w:rPr>
          <w:rFonts w:hint="cs"/>
          <w:rtl/>
        </w:rPr>
        <w:t xml:space="preserve">הסבר זה עונה כמובן על השאלה, מה צורך בעצם </w:t>
      </w:r>
      <w:r w:rsidR="00673D27">
        <w:rPr>
          <w:rFonts w:hint="cs"/>
          <w:rtl/>
        </w:rPr>
        <w:t>ה</w:t>
      </w:r>
      <w:r w:rsidRPr="008B1B5D">
        <w:rPr>
          <w:rFonts w:hint="cs"/>
          <w:rtl/>
        </w:rPr>
        <w:t xml:space="preserve">חזרה </w:t>
      </w:r>
      <w:r w:rsidR="00673D27">
        <w:rPr>
          <w:rFonts w:hint="cs"/>
          <w:rtl/>
        </w:rPr>
        <w:t>ה</w:t>
      </w:r>
      <w:r w:rsidRPr="008B1B5D">
        <w:rPr>
          <w:rFonts w:hint="cs"/>
          <w:rtl/>
        </w:rPr>
        <w:t>זו על תביעת העם בפי הילדים.</w:t>
      </w:r>
    </w:p>
    <w:p w:rsidR="008B1B5D" w:rsidRPr="008B1B5D" w:rsidRDefault="00F65880" w:rsidP="009B7818">
      <w:pPr>
        <w:pStyle w:val="aa"/>
        <w:numPr>
          <w:ilvl w:val="0"/>
          <w:numId w:val="14"/>
        </w:numPr>
        <w:rPr>
          <w:rtl/>
        </w:rPr>
      </w:pPr>
      <w:r w:rsidRPr="006B26A0">
        <w:rPr>
          <w:rFonts w:hint="cs"/>
          <w:b/>
          <w:bCs/>
          <w:rtl/>
        </w:rPr>
        <w:lastRenderedPageBreak/>
        <w:t>דחיית</w:t>
      </w:r>
      <w:r w:rsidRPr="006B26A0">
        <w:rPr>
          <w:b/>
          <w:bCs/>
          <w:rtl/>
        </w:rPr>
        <w:t xml:space="preserve"> </w:t>
      </w:r>
      <w:r w:rsidRPr="006B26A0">
        <w:rPr>
          <w:rFonts w:hint="cs"/>
          <w:b/>
          <w:bCs/>
          <w:rtl/>
        </w:rPr>
        <w:t>העם</w:t>
      </w:r>
      <w:r w:rsidRPr="006B26A0">
        <w:rPr>
          <w:b/>
          <w:bCs/>
          <w:rtl/>
        </w:rPr>
        <w:t xml:space="preserve"> </w:t>
      </w:r>
      <w:r w:rsidRPr="006B26A0">
        <w:rPr>
          <w:rFonts w:hint="cs"/>
          <w:b/>
          <w:bCs/>
          <w:rtl/>
        </w:rPr>
        <w:t>בשלושה</w:t>
      </w:r>
      <w:r w:rsidRPr="006B26A0">
        <w:rPr>
          <w:b/>
          <w:bCs/>
          <w:rtl/>
        </w:rPr>
        <w:t xml:space="preserve"> </w:t>
      </w:r>
      <w:r w:rsidRPr="006B26A0">
        <w:rPr>
          <w:rFonts w:hint="cs"/>
          <w:b/>
          <w:bCs/>
          <w:rtl/>
        </w:rPr>
        <w:t>ימים</w:t>
      </w:r>
      <w:r w:rsidR="003B5D1F">
        <w:rPr>
          <w:rFonts w:hint="cs"/>
          <w:rtl/>
        </w:rPr>
        <w:t xml:space="preserve"> –</w:t>
      </w:r>
      <w:r w:rsidR="00673D27">
        <w:rPr>
          <w:rFonts w:hint="cs"/>
          <w:rtl/>
        </w:rPr>
        <w:t xml:space="preserve"> </w:t>
      </w:r>
      <w:r w:rsidR="00673D27" w:rsidRPr="008B1B5D">
        <w:rPr>
          <w:rFonts w:hint="cs"/>
          <w:rtl/>
        </w:rPr>
        <w:t xml:space="preserve">בפסוק </w:t>
      </w:r>
      <w:proofErr w:type="spellStart"/>
      <w:r w:rsidR="00673D27" w:rsidRPr="008B1B5D">
        <w:rPr>
          <w:rFonts w:hint="cs"/>
          <w:rtl/>
        </w:rPr>
        <w:t>יב</w:t>
      </w:r>
      <w:proofErr w:type="spellEnd"/>
      <w:r w:rsidR="00673D27" w:rsidRPr="008B1B5D">
        <w:rPr>
          <w:rFonts w:hint="cs"/>
          <w:rtl/>
        </w:rPr>
        <w:t xml:space="preserve"> מאריך המספר ומצטט את דברי רחבעם בפסוק ה שדחה את העם בשלושה ימים</w:t>
      </w:r>
      <w:r w:rsidR="009B7818">
        <w:rPr>
          <w:rFonts w:hint="cs"/>
          <w:rtl/>
        </w:rPr>
        <w:t>, לכאורה שלא לצורך</w:t>
      </w:r>
      <w:r w:rsidR="00673D27">
        <w:rPr>
          <w:rFonts w:hint="cs"/>
          <w:rtl/>
        </w:rPr>
        <w:t xml:space="preserve">. </w:t>
      </w:r>
      <w:r w:rsidR="008B1B5D" w:rsidRPr="008B1B5D">
        <w:rPr>
          <w:rFonts w:hint="cs"/>
          <w:rtl/>
        </w:rPr>
        <w:t xml:space="preserve">חזרה </w:t>
      </w:r>
      <w:r w:rsidR="00673D27">
        <w:rPr>
          <w:rFonts w:hint="cs"/>
          <w:rtl/>
        </w:rPr>
        <w:t xml:space="preserve">זו </w:t>
      </w:r>
      <w:r w:rsidR="008B1B5D" w:rsidRPr="008B1B5D">
        <w:rPr>
          <w:rFonts w:hint="cs"/>
          <w:rtl/>
        </w:rPr>
        <w:t xml:space="preserve">מיוחדת וקשה: כאשר החזרה היא בפי דוברים, יכולים הפרשנים הכופרים במשמעות החזרה ובצורך לבארה לטעון, שהכתוב מחקה את המציאות: דרך בני אדם </w:t>
      </w:r>
      <w:r w:rsidR="00673D27">
        <w:rPr>
          <w:rFonts w:hint="cs"/>
          <w:rtl/>
        </w:rPr>
        <w:t>היא</w:t>
      </w:r>
      <w:r w:rsidR="008B1B5D" w:rsidRPr="008B1B5D">
        <w:rPr>
          <w:rFonts w:hint="cs"/>
          <w:rtl/>
        </w:rPr>
        <w:t xml:space="preserve"> לחזור על דברים </w:t>
      </w:r>
      <w:r w:rsidR="009B7818">
        <w:rPr>
          <w:rFonts w:hint="cs"/>
          <w:rtl/>
        </w:rPr>
        <w:t>קודמים תוך שינוי המילים</w:t>
      </w:r>
      <w:r w:rsidR="008B1B5D" w:rsidRPr="008B1B5D">
        <w:rPr>
          <w:rFonts w:hint="cs"/>
          <w:rtl/>
        </w:rPr>
        <w:t xml:space="preserve">. אולם כאן מדובר על ציטוט שמצטט </w:t>
      </w:r>
      <w:r w:rsidR="008B1B5D" w:rsidRPr="006A7255">
        <w:rPr>
          <w:rFonts w:hint="cs"/>
          <w:b/>
          <w:bCs/>
          <w:rtl/>
        </w:rPr>
        <w:t>ה</w:t>
      </w:r>
      <w:r w:rsidR="008B1B5D" w:rsidRPr="006B26A0">
        <w:rPr>
          <w:rFonts w:hint="cs"/>
          <w:b/>
          <w:bCs/>
          <w:rtl/>
        </w:rPr>
        <w:t>מספר</w:t>
      </w:r>
      <w:r w:rsidR="008B1B5D" w:rsidRPr="008B1B5D">
        <w:rPr>
          <w:rFonts w:hint="cs"/>
          <w:rtl/>
        </w:rPr>
        <w:t xml:space="preserve"> את דברי רחבעם, ועל</w:t>
      </w:r>
      <w:r w:rsidR="00673D27">
        <w:rPr>
          <w:rFonts w:hint="cs"/>
          <w:rtl/>
        </w:rPr>
        <w:t xml:space="preserve"> המספר</w:t>
      </w:r>
      <w:r w:rsidR="008B1B5D" w:rsidRPr="008B1B5D">
        <w:rPr>
          <w:rFonts w:hint="cs"/>
          <w:rtl/>
        </w:rPr>
        <w:t xml:space="preserve"> אין ניתן ליישם טענה זו! </w:t>
      </w:r>
    </w:p>
    <w:p w:rsidR="008B1B5D" w:rsidRPr="008B1B5D" w:rsidRDefault="008B1B5D" w:rsidP="006A7255">
      <w:pPr>
        <w:rPr>
          <w:rtl/>
        </w:rPr>
      </w:pPr>
      <w:r w:rsidRPr="008B1B5D">
        <w:rPr>
          <w:rFonts w:hint="cs"/>
          <w:rtl/>
        </w:rPr>
        <w:t>על פי דרכנו, יש לדון בשאלת עצם החזרה רק לאחר ההשוואה למקור ו</w:t>
      </w:r>
      <w:r w:rsidR="00673D27">
        <w:rPr>
          <w:rFonts w:hint="cs"/>
          <w:rtl/>
        </w:rPr>
        <w:t>איתור</w:t>
      </w:r>
      <w:r w:rsidRPr="008B1B5D">
        <w:rPr>
          <w:rFonts w:hint="cs"/>
          <w:rtl/>
        </w:rPr>
        <w:t xml:space="preserve"> ההבדלים. ובכן, האם באמת מצטט המספר את דברי רחבעם כנתינתם? הבה נשווה:</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4111"/>
      </w:tblGrid>
      <w:tr w:rsidR="00095811" w:rsidRPr="00095811" w:rsidTr="006B26A0">
        <w:trPr>
          <w:jc w:val="center"/>
        </w:trPr>
        <w:tc>
          <w:tcPr>
            <w:tcW w:w="3095" w:type="dxa"/>
          </w:tcPr>
          <w:p w:rsidR="00095811" w:rsidRPr="00095811" w:rsidRDefault="00095811" w:rsidP="00095811">
            <w:pPr>
              <w:rPr>
                <w:rtl/>
              </w:rPr>
            </w:pPr>
            <w:r w:rsidRPr="00095811">
              <w:rPr>
                <w:rFonts w:hint="cs"/>
                <w:b/>
                <w:bCs/>
                <w:rtl/>
              </w:rPr>
              <w:t>דברי רחבעם</w:t>
            </w:r>
          </w:p>
        </w:tc>
        <w:tc>
          <w:tcPr>
            <w:tcW w:w="4111" w:type="dxa"/>
          </w:tcPr>
          <w:p w:rsidR="00095811" w:rsidRPr="00095811" w:rsidRDefault="00095811" w:rsidP="00095811">
            <w:pPr>
              <w:rPr>
                <w:rtl/>
              </w:rPr>
            </w:pPr>
            <w:r w:rsidRPr="00095811">
              <w:rPr>
                <w:rFonts w:hint="cs"/>
                <w:b/>
                <w:bCs/>
                <w:rtl/>
              </w:rPr>
              <w:t>דברי המספר</w:t>
            </w:r>
          </w:p>
        </w:tc>
      </w:tr>
      <w:tr w:rsidR="00095811" w:rsidRPr="00095811" w:rsidTr="006B26A0">
        <w:trPr>
          <w:jc w:val="center"/>
        </w:trPr>
        <w:tc>
          <w:tcPr>
            <w:tcW w:w="3095" w:type="dxa"/>
          </w:tcPr>
          <w:p w:rsidR="00095811" w:rsidRPr="00095811" w:rsidRDefault="00095811" w:rsidP="00095811">
            <w:pPr>
              <w:rPr>
                <w:rtl/>
              </w:rPr>
            </w:pPr>
          </w:p>
          <w:p w:rsidR="00095811" w:rsidRPr="00095811" w:rsidRDefault="00095811" w:rsidP="00095811">
            <w:pPr>
              <w:rPr>
                <w:rtl/>
              </w:rPr>
            </w:pPr>
            <w:r w:rsidRPr="00095811">
              <w:rPr>
                <w:rFonts w:hint="cs"/>
                <w:rtl/>
              </w:rPr>
              <w:t xml:space="preserve">וַיֹּאמֶר אֲלֵיהֶם: </w:t>
            </w:r>
          </w:p>
          <w:p w:rsidR="00095811" w:rsidRPr="00095811" w:rsidRDefault="00095811" w:rsidP="00095811">
            <w:pPr>
              <w:rPr>
                <w:rtl/>
              </w:rPr>
            </w:pPr>
            <w:r w:rsidRPr="00095811">
              <w:rPr>
                <w:rFonts w:hint="cs"/>
                <w:rtl/>
              </w:rPr>
              <w:t>לְכוּ עֹד</w:t>
            </w:r>
            <w:r w:rsidRPr="00095811">
              <w:rPr>
                <w:rtl/>
              </w:rPr>
              <w:t xml:space="preserve"> </w:t>
            </w:r>
            <w:r w:rsidRPr="006B26A0">
              <w:rPr>
                <w:rFonts w:hint="cs"/>
                <w:b/>
                <w:bCs/>
                <w:rtl/>
              </w:rPr>
              <w:t>שְׁלֹשָׁה</w:t>
            </w:r>
            <w:r w:rsidRPr="006B26A0">
              <w:rPr>
                <w:b/>
                <w:bCs/>
                <w:rtl/>
              </w:rPr>
              <w:t xml:space="preserve"> </w:t>
            </w:r>
            <w:r w:rsidRPr="006B26A0">
              <w:rPr>
                <w:rFonts w:hint="cs"/>
                <w:b/>
                <w:bCs/>
                <w:rtl/>
              </w:rPr>
              <w:t>יָמִים</w:t>
            </w:r>
            <w:r w:rsidRPr="00095811">
              <w:rPr>
                <w:rtl/>
              </w:rPr>
              <w:t xml:space="preserve"> </w:t>
            </w:r>
            <w:r w:rsidRPr="00095811">
              <w:rPr>
                <w:rFonts w:hint="cs"/>
                <w:rtl/>
              </w:rPr>
              <w:t>וְשׁוּבוּ</w:t>
            </w:r>
            <w:r w:rsidRPr="00095811">
              <w:rPr>
                <w:rtl/>
              </w:rPr>
              <w:t xml:space="preserve"> </w:t>
            </w:r>
            <w:r w:rsidRPr="00095811">
              <w:rPr>
                <w:rFonts w:hint="cs"/>
                <w:rtl/>
              </w:rPr>
              <w:t>אֵלָי</w:t>
            </w:r>
          </w:p>
        </w:tc>
        <w:tc>
          <w:tcPr>
            <w:tcW w:w="4111" w:type="dxa"/>
          </w:tcPr>
          <w:p w:rsidR="00095811" w:rsidRPr="00095811" w:rsidRDefault="00095811" w:rsidP="00095811">
            <w:pPr>
              <w:rPr>
                <w:rtl/>
              </w:rPr>
            </w:pPr>
            <w:proofErr w:type="spellStart"/>
            <w:r w:rsidRPr="00095811">
              <w:rPr>
                <w:rFonts w:hint="cs"/>
                <w:rtl/>
              </w:rPr>
              <w:t>וַיָּבו</w:t>
            </w:r>
            <w:proofErr w:type="spellEnd"/>
            <w:r w:rsidRPr="00095811">
              <w:rPr>
                <w:rFonts w:hint="cs"/>
                <w:rtl/>
              </w:rPr>
              <w:t>ֹ יָרָבְעָם וְכָל הָעָם אֶל רְחַבְעָם בַּיּוֹם הַשְּׁלִישִׁי</w:t>
            </w:r>
          </w:p>
          <w:p w:rsidR="00095811" w:rsidRPr="00095811" w:rsidRDefault="00095811" w:rsidP="00095811">
            <w:pPr>
              <w:rPr>
                <w:rtl/>
              </w:rPr>
            </w:pPr>
            <w:r w:rsidRPr="00095811">
              <w:rPr>
                <w:rFonts w:hint="cs"/>
                <w:rtl/>
              </w:rPr>
              <w:t xml:space="preserve">כַּאֲשֶׁר דִּבֶּר הַמֶּלֶךְ </w:t>
            </w:r>
            <w:proofErr w:type="spellStart"/>
            <w:r w:rsidRPr="00095811">
              <w:rPr>
                <w:rFonts w:hint="cs"/>
                <w:rtl/>
              </w:rPr>
              <w:t>לֵאמֹר</w:t>
            </w:r>
            <w:proofErr w:type="spellEnd"/>
            <w:r w:rsidRPr="00095811">
              <w:rPr>
                <w:rFonts w:hint="cs"/>
                <w:rtl/>
              </w:rPr>
              <w:t>:</w:t>
            </w:r>
          </w:p>
          <w:p w:rsidR="00095811" w:rsidRPr="00095811" w:rsidRDefault="00095811" w:rsidP="00095811">
            <w:pPr>
              <w:rPr>
                <w:rtl/>
              </w:rPr>
            </w:pPr>
            <w:r w:rsidRPr="00095811">
              <w:rPr>
                <w:rFonts w:hint="cs"/>
                <w:rtl/>
              </w:rPr>
              <w:t>שׁוּבוּ</w:t>
            </w:r>
            <w:r w:rsidRPr="00095811">
              <w:rPr>
                <w:rtl/>
              </w:rPr>
              <w:t xml:space="preserve"> </w:t>
            </w:r>
            <w:r w:rsidRPr="00095811">
              <w:rPr>
                <w:rFonts w:hint="cs"/>
                <w:rtl/>
              </w:rPr>
              <w:t>אֵלַי</w:t>
            </w:r>
            <w:r w:rsidRPr="00095811">
              <w:rPr>
                <w:rtl/>
              </w:rPr>
              <w:t xml:space="preserve"> </w:t>
            </w:r>
            <w:r w:rsidRPr="006B26A0">
              <w:rPr>
                <w:rFonts w:hint="cs"/>
                <w:b/>
                <w:bCs/>
                <w:rtl/>
              </w:rPr>
              <w:t>בַּיּוֹם</w:t>
            </w:r>
            <w:r w:rsidRPr="006B26A0">
              <w:rPr>
                <w:b/>
                <w:bCs/>
                <w:rtl/>
              </w:rPr>
              <w:t xml:space="preserve"> </w:t>
            </w:r>
            <w:r w:rsidRPr="006B26A0">
              <w:rPr>
                <w:rFonts w:hint="cs"/>
                <w:b/>
                <w:bCs/>
                <w:rtl/>
              </w:rPr>
              <w:t>הַשְּׁלִישִׁי</w:t>
            </w:r>
            <w:r w:rsidRPr="00095811">
              <w:rPr>
                <w:rFonts w:hint="cs"/>
                <w:rtl/>
              </w:rPr>
              <w:t>.</w:t>
            </w:r>
          </w:p>
        </w:tc>
      </w:tr>
    </w:tbl>
    <w:p w:rsidR="00095811" w:rsidRPr="006A7255" w:rsidRDefault="00095811" w:rsidP="008B1B5D">
      <w:pPr>
        <w:rPr>
          <w:rtl/>
        </w:rPr>
      </w:pPr>
    </w:p>
    <w:p w:rsidR="008B1B5D" w:rsidRPr="008B1B5D" w:rsidRDefault="008B1B5D" w:rsidP="008B1B5D">
      <w:pPr>
        <w:rPr>
          <w:rtl/>
        </w:rPr>
      </w:pPr>
      <w:r w:rsidRPr="008B1B5D">
        <w:rPr>
          <w:rFonts w:hint="cs"/>
          <w:rtl/>
        </w:rPr>
        <w:t xml:space="preserve">ניכר מיד שאין הציטוט נאמן למקור. אולם האם אין זה המקרה שעליו יש להחיל את דברי </w:t>
      </w:r>
      <w:proofErr w:type="spellStart"/>
      <w:r w:rsidRPr="008B1B5D">
        <w:rPr>
          <w:rFonts w:hint="cs"/>
          <w:rtl/>
        </w:rPr>
        <w:t>ראב"ע</w:t>
      </w:r>
      <w:proofErr w:type="spellEnd"/>
      <w:r w:rsidRPr="008B1B5D">
        <w:rPr>
          <w:rFonts w:hint="cs"/>
          <w:rtl/>
        </w:rPr>
        <w:t xml:space="preserve"> "משפט כל החכמים...שישמרו הטעמים ואינם חוששים משינוי המילות, אחר שהן שוות בטעמן"?</w:t>
      </w:r>
    </w:p>
    <w:p w:rsidR="008B1B5D" w:rsidRPr="008B1B5D" w:rsidRDefault="008B1B5D" w:rsidP="008B1B5D">
      <w:pPr>
        <w:rPr>
          <w:rtl/>
        </w:rPr>
      </w:pPr>
      <w:r w:rsidRPr="008B1B5D">
        <w:rPr>
          <w:rFonts w:hint="cs"/>
          <w:rtl/>
        </w:rPr>
        <w:t xml:space="preserve">דברי </w:t>
      </w:r>
      <w:proofErr w:type="spellStart"/>
      <w:r w:rsidRPr="008B1B5D">
        <w:rPr>
          <w:rFonts w:hint="cs"/>
          <w:rtl/>
        </w:rPr>
        <w:t>ראב"ע</w:t>
      </w:r>
      <w:proofErr w:type="spellEnd"/>
      <w:r w:rsidRPr="008B1B5D">
        <w:rPr>
          <w:rFonts w:hint="cs"/>
          <w:rtl/>
        </w:rPr>
        <w:t xml:space="preserve"> יהיו נכונים למקרה שלנו רק לאחר ההסבר הבא:</w:t>
      </w:r>
    </w:p>
    <w:p w:rsidR="008B1B5D" w:rsidRPr="008B1B5D" w:rsidRDefault="008B1B5D" w:rsidP="006A7255">
      <w:pPr>
        <w:rPr>
          <w:rtl/>
        </w:rPr>
      </w:pPr>
      <w:r w:rsidRPr="008B1B5D">
        <w:rPr>
          <w:rFonts w:hint="cs"/>
          <w:rtl/>
        </w:rPr>
        <w:t xml:space="preserve">באמת רחבעם לא אמר "שׁוּבוּ אֵלַי </w:t>
      </w:r>
      <w:r w:rsidRPr="008B1B5D">
        <w:rPr>
          <w:rFonts w:hint="cs"/>
          <w:b/>
          <w:bCs/>
          <w:rtl/>
        </w:rPr>
        <w:t>בַּיּוֹם הַשְּׁלִישִׁי</w:t>
      </w:r>
      <w:r w:rsidRPr="008B1B5D">
        <w:rPr>
          <w:rFonts w:hint="cs"/>
          <w:rtl/>
        </w:rPr>
        <w:t xml:space="preserve">" אלא "לְכוּ עֹד </w:t>
      </w:r>
      <w:r w:rsidRPr="008B1B5D">
        <w:rPr>
          <w:rFonts w:hint="cs"/>
          <w:b/>
          <w:bCs/>
          <w:rtl/>
        </w:rPr>
        <w:t>שְׁלֹשָׁה יָמִים</w:t>
      </w:r>
      <w:r w:rsidRPr="008B1B5D">
        <w:rPr>
          <w:rFonts w:hint="cs"/>
          <w:rtl/>
        </w:rPr>
        <w:t xml:space="preserve"> וְשׁוּבוּ אֵלָי". ניתן לפרש את דבריו: 'שובו אלי לאחר עבור שלושה ימים מעת לעת' </w:t>
      </w:r>
      <w:r w:rsidRPr="008B1B5D">
        <w:rPr>
          <w:rtl/>
        </w:rPr>
        <w:t>–</w:t>
      </w:r>
      <w:r w:rsidRPr="008B1B5D">
        <w:rPr>
          <w:rFonts w:hint="cs"/>
          <w:rtl/>
        </w:rPr>
        <w:t xml:space="preserve"> כלומר ביום הרביעי.</w:t>
      </w:r>
    </w:p>
    <w:p w:rsidR="008B1B5D" w:rsidRPr="008B1B5D" w:rsidRDefault="008B1B5D" w:rsidP="006B26A0">
      <w:pPr>
        <w:rPr>
          <w:rtl/>
        </w:rPr>
      </w:pPr>
      <w:r w:rsidRPr="008B1B5D">
        <w:rPr>
          <w:rFonts w:hint="cs"/>
          <w:rtl/>
        </w:rPr>
        <w:t xml:space="preserve">אם נפרש את דבריו כך, </w:t>
      </w:r>
      <w:r w:rsidR="00095811">
        <w:rPr>
          <w:rFonts w:hint="cs"/>
          <w:rtl/>
        </w:rPr>
        <w:t>נ</w:t>
      </w:r>
      <w:r w:rsidRPr="008B1B5D">
        <w:rPr>
          <w:rFonts w:hint="cs"/>
          <w:rtl/>
        </w:rPr>
        <w:t xml:space="preserve">מצא </w:t>
      </w:r>
      <w:r w:rsidR="00095811">
        <w:rPr>
          <w:rFonts w:hint="cs"/>
          <w:rtl/>
        </w:rPr>
        <w:t xml:space="preserve">כי </w:t>
      </w:r>
      <w:r w:rsidRPr="008B1B5D">
        <w:rPr>
          <w:rFonts w:hint="cs"/>
          <w:rtl/>
        </w:rPr>
        <w:t>ירבעם וכל העם</w:t>
      </w:r>
      <w:r w:rsidR="00095811">
        <w:rPr>
          <w:rFonts w:hint="cs"/>
          <w:rtl/>
        </w:rPr>
        <w:t xml:space="preserve"> כש</w:t>
      </w:r>
      <w:r w:rsidRPr="008B1B5D">
        <w:rPr>
          <w:rFonts w:hint="cs"/>
          <w:rtl/>
        </w:rPr>
        <w:t>באו לרחבעם "בַּיּוֹם הַשְּׁלִישִׁי",</w:t>
      </w:r>
      <w:r w:rsidR="00095811">
        <w:rPr>
          <w:rFonts w:hint="cs"/>
          <w:rtl/>
        </w:rPr>
        <w:t xml:space="preserve"> – הקדימו</w:t>
      </w:r>
      <w:r w:rsidRPr="008B1B5D">
        <w:rPr>
          <w:rFonts w:hint="cs"/>
          <w:rtl/>
        </w:rPr>
        <w:t xml:space="preserve"> בואם ביום! ואם באמת כך הדבר, </w:t>
      </w:r>
      <w:r w:rsidR="00095811">
        <w:rPr>
          <w:rFonts w:hint="cs"/>
          <w:rtl/>
        </w:rPr>
        <w:t>ניתן אולי לבקרם על כך ש</w:t>
      </w:r>
      <w:r w:rsidRPr="008B1B5D">
        <w:rPr>
          <w:rFonts w:hint="cs"/>
          <w:rtl/>
        </w:rPr>
        <w:t xml:space="preserve">באו אל המלך </w:t>
      </w:r>
      <w:r w:rsidR="00095811">
        <w:rPr>
          <w:rFonts w:hint="cs"/>
          <w:rtl/>
        </w:rPr>
        <w:t>אשר לא כדת</w:t>
      </w:r>
      <w:r w:rsidRPr="008B1B5D">
        <w:rPr>
          <w:rFonts w:hint="cs"/>
          <w:rtl/>
        </w:rPr>
        <w:t xml:space="preserve">. ומכאן </w:t>
      </w:r>
      <w:r w:rsidR="00095811">
        <w:rPr>
          <w:rFonts w:hint="cs"/>
          <w:rtl/>
        </w:rPr>
        <w:t xml:space="preserve">ניתן אולי </w:t>
      </w:r>
      <w:r w:rsidRPr="008B1B5D">
        <w:rPr>
          <w:rFonts w:hint="cs"/>
          <w:rtl/>
        </w:rPr>
        <w:t>להצדיק את תשובתו של רחבעם לעם, בכך שעדיין לא היה בשל לענות להם, או שמא בכך שכעס על שהקדימו לבוא.</w:t>
      </w:r>
    </w:p>
    <w:p w:rsidR="008B1B5D" w:rsidRPr="008B1B5D" w:rsidRDefault="008B1B5D" w:rsidP="006B26A0">
      <w:pPr>
        <w:rPr>
          <w:rtl/>
        </w:rPr>
      </w:pPr>
      <w:r w:rsidRPr="008B1B5D">
        <w:rPr>
          <w:rFonts w:hint="cs"/>
          <w:rtl/>
        </w:rPr>
        <w:t xml:space="preserve">כנגד כל זאת בא המספר לומר </w:t>
      </w:r>
      <w:r w:rsidR="00095811">
        <w:rPr>
          <w:rFonts w:hint="cs"/>
          <w:rtl/>
        </w:rPr>
        <w:t>על פרשנות מעין זו כי</w:t>
      </w:r>
      <w:r w:rsidRPr="008B1B5D">
        <w:rPr>
          <w:rFonts w:hint="cs"/>
          <w:rtl/>
        </w:rPr>
        <w:t xml:space="preserve"> טעות </w:t>
      </w:r>
      <w:r w:rsidR="00095811">
        <w:rPr>
          <w:rFonts w:hint="cs"/>
          <w:rtl/>
        </w:rPr>
        <w:t>היא</w:t>
      </w:r>
      <w:r w:rsidRPr="008B1B5D">
        <w:rPr>
          <w:rFonts w:hint="cs"/>
          <w:rtl/>
        </w:rPr>
        <w:t xml:space="preserve">! שכן כל האומר 'שלושה ימים' </w:t>
      </w:r>
      <w:r w:rsidRPr="008B1B5D">
        <w:rPr>
          <w:rtl/>
        </w:rPr>
        <w:t>–</w:t>
      </w:r>
      <w:r w:rsidRPr="008B1B5D">
        <w:rPr>
          <w:rFonts w:hint="cs"/>
          <w:rtl/>
        </w:rPr>
        <w:t xml:space="preserve"> כוונתו עד היום השלישי, שמקצת היום ככולו. ודבר זה ניתן להוכיח ממקומות שונים במקרא.</w:t>
      </w:r>
      <w:r w:rsidRPr="008B1B5D">
        <w:rPr>
          <w:vertAlign w:val="superscript"/>
          <w:rtl/>
        </w:rPr>
        <w:footnoteReference w:id="15"/>
      </w:r>
    </w:p>
    <w:p w:rsidR="008B1B5D" w:rsidRPr="008B1B5D" w:rsidRDefault="008B1B5D" w:rsidP="008B1B5D">
      <w:pPr>
        <w:rPr>
          <w:rtl/>
        </w:rPr>
      </w:pPr>
      <w:r w:rsidRPr="008B1B5D">
        <w:rPr>
          <w:rFonts w:hint="cs"/>
          <w:rtl/>
        </w:rPr>
        <w:t>את כל ההתדיינות הפרשנית הזאת 'דוחס' המספר במילים ספורות, שבהן הוא חוזר על דברי רחבעם. לכאורה הוא מצטט אותם ציטוט ח</w:t>
      </w:r>
      <w:r w:rsidR="00095811">
        <w:rPr>
          <w:rFonts w:hint="cs"/>
          <w:rtl/>
        </w:rPr>
        <w:t>ו</w:t>
      </w:r>
      <w:r w:rsidRPr="008B1B5D">
        <w:rPr>
          <w:rFonts w:hint="cs"/>
          <w:rtl/>
        </w:rPr>
        <w:t xml:space="preserve">פשי, אך באמת הוא </w:t>
      </w:r>
      <w:r w:rsidRPr="008B1B5D">
        <w:rPr>
          <w:rFonts w:hint="cs"/>
          <w:b/>
          <w:bCs/>
          <w:rtl/>
        </w:rPr>
        <w:t>מפרש</w:t>
      </w:r>
      <w:r w:rsidRPr="008B1B5D">
        <w:rPr>
          <w:rFonts w:hint="cs"/>
          <w:rtl/>
        </w:rPr>
        <w:t xml:space="preserve"> בחזרה זו את כוונת רחבעם, ומונע בכך מן הקורא הסתבכות מיותרת.</w:t>
      </w:r>
    </w:p>
    <w:p w:rsidR="008B1B5D" w:rsidRPr="008B1B5D" w:rsidRDefault="008B1B5D" w:rsidP="006A7255">
      <w:pPr>
        <w:rPr>
          <w:rtl/>
        </w:rPr>
      </w:pPr>
      <w:r w:rsidRPr="008B1B5D">
        <w:rPr>
          <w:rFonts w:hint="cs"/>
          <w:rtl/>
        </w:rPr>
        <w:t>וכך הפך אמצעי 'החזרה', להערה פרשנית נחוצה במהלך הסיפור, החוסכת מֶלל רב, ושומרת על קיצורו של הסיפור.</w:t>
      </w:r>
    </w:p>
    <w:p w:rsidR="001A14C5" w:rsidRPr="001A14C5" w:rsidRDefault="00F65880" w:rsidP="006B26A0">
      <w:pPr>
        <w:pStyle w:val="aa"/>
        <w:numPr>
          <w:ilvl w:val="0"/>
          <w:numId w:val="14"/>
        </w:numPr>
        <w:ind w:firstLine="0"/>
        <w:rPr>
          <w:rtl/>
        </w:rPr>
      </w:pPr>
      <w:r w:rsidRPr="006B26A0">
        <w:rPr>
          <w:rFonts w:hint="cs"/>
          <w:b/>
          <w:bCs/>
          <w:rtl/>
        </w:rPr>
        <w:t>תיאור</w:t>
      </w:r>
      <w:r w:rsidRPr="006B26A0">
        <w:rPr>
          <w:b/>
          <w:bCs/>
          <w:rtl/>
        </w:rPr>
        <w:t xml:space="preserve"> </w:t>
      </w:r>
      <w:r w:rsidRPr="006B26A0">
        <w:rPr>
          <w:rFonts w:hint="cs"/>
          <w:b/>
          <w:bCs/>
          <w:rtl/>
        </w:rPr>
        <w:t>הילדים</w:t>
      </w:r>
      <w:r w:rsidRPr="00F65880">
        <w:rPr>
          <w:rFonts w:hint="cs"/>
          <w:rtl/>
        </w:rPr>
        <w:t xml:space="preserve"> </w:t>
      </w:r>
      <w:r w:rsidRPr="006A7255">
        <w:rPr>
          <w:rFonts w:hint="eastAsia"/>
          <w:rtl/>
        </w:rPr>
        <w:t xml:space="preserve">– </w:t>
      </w:r>
      <w:r w:rsidR="002800BE" w:rsidRPr="006B26A0">
        <w:rPr>
          <w:rFonts w:hint="cs"/>
          <w:rtl/>
        </w:rPr>
        <w:t>בפסוק ח כשהם מופיעים לראשונה, ובפסוק י כשהם נותנים את עצתם</w:t>
      </w:r>
      <w:r w:rsidR="00915F02">
        <w:rPr>
          <w:rFonts w:hint="cs"/>
          <w:rtl/>
        </w:rPr>
        <w:t>,</w:t>
      </w:r>
      <w:r w:rsidR="002800BE" w:rsidRPr="006B26A0">
        <w:rPr>
          <w:rFonts w:hint="cs"/>
          <w:rtl/>
        </w:rPr>
        <w:t xml:space="preserve"> מתוארים הילדים באותן מילים:</w:t>
      </w:r>
      <w:r w:rsidR="002800BE" w:rsidRPr="006A7255">
        <w:rPr>
          <w:rFonts w:hint="cs"/>
          <w:b/>
          <w:bCs/>
          <w:rtl/>
        </w:rPr>
        <w:t xml:space="preserve"> </w:t>
      </w:r>
      <w:r w:rsidR="002800BE" w:rsidRPr="006B26A0">
        <w:rPr>
          <w:rFonts w:hint="cs"/>
          <w:rtl/>
        </w:rPr>
        <w:t>"</w:t>
      </w:r>
      <w:r w:rsidR="002800BE" w:rsidRPr="006A7255">
        <w:rPr>
          <w:rFonts w:hint="cs"/>
          <w:b/>
          <w:bCs/>
          <w:rtl/>
        </w:rPr>
        <w:t>אֲשֶׁר</w:t>
      </w:r>
      <w:r w:rsidR="002800BE" w:rsidRPr="006B26A0">
        <w:rPr>
          <w:b/>
          <w:bCs/>
          <w:rtl/>
        </w:rPr>
        <w:t xml:space="preserve"> </w:t>
      </w:r>
      <w:r w:rsidR="002800BE" w:rsidRPr="006B26A0">
        <w:rPr>
          <w:rFonts w:hint="cs"/>
          <w:b/>
          <w:bCs/>
          <w:rtl/>
        </w:rPr>
        <w:t>גָּדְלוּ</w:t>
      </w:r>
      <w:r w:rsidR="002800BE" w:rsidRPr="006B26A0">
        <w:rPr>
          <w:b/>
          <w:bCs/>
          <w:rtl/>
        </w:rPr>
        <w:t xml:space="preserve"> </w:t>
      </w:r>
      <w:r w:rsidR="002800BE" w:rsidRPr="006B26A0">
        <w:rPr>
          <w:rFonts w:hint="cs"/>
          <w:b/>
          <w:bCs/>
          <w:rtl/>
        </w:rPr>
        <w:t>אִתּוֹ</w:t>
      </w:r>
      <w:r w:rsidR="002800BE" w:rsidRPr="006B26A0">
        <w:rPr>
          <w:rFonts w:hint="cs"/>
          <w:rtl/>
        </w:rPr>
        <w:t>"</w:t>
      </w:r>
      <w:r w:rsidR="002800BE" w:rsidRPr="006A7255">
        <w:rPr>
          <w:rFonts w:hint="cs"/>
          <w:rtl/>
        </w:rPr>
        <w:t>.</w:t>
      </w:r>
      <w:r w:rsidR="002800BE" w:rsidRPr="002800BE">
        <w:rPr>
          <w:rFonts w:hint="cs"/>
          <w:rtl/>
        </w:rPr>
        <w:t xml:space="preserve"> </w:t>
      </w:r>
      <w:r w:rsidR="001A14C5" w:rsidRPr="001A14C5">
        <w:rPr>
          <w:rFonts w:hint="cs"/>
          <w:rtl/>
        </w:rPr>
        <w:t>אפשר היה לטעון שחזרה זו הכרחית: כינוי יועצים אלו 'הילדים' אינו תואם את גילם, ולכן חייב המספר להשלים כינוי זה ולהצדיקו: הם אלו אשר גדלו עם רחבעם מילדות. אולם</w:t>
      </w:r>
      <w:r w:rsidR="002800BE">
        <w:rPr>
          <w:rFonts w:hint="cs"/>
          <w:rtl/>
        </w:rPr>
        <w:t xml:space="preserve"> אם כך, מדוע</w:t>
      </w:r>
      <w:r w:rsidR="001A14C5" w:rsidRPr="001A14C5">
        <w:rPr>
          <w:rFonts w:hint="cs"/>
          <w:rtl/>
        </w:rPr>
        <w:t xml:space="preserve"> בפסוק יד נאמר:</w:t>
      </w:r>
      <w:r w:rsidR="002800BE">
        <w:rPr>
          <w:rFonts w:hint="cs"/>
          <w:rtl/>
        </w:rPr>
        <w:t xml:space="preserve"> </w:t>
      </w:r>
      <w:r w:rsidR="001A14C5" w:rsidRPr="001A14C5">
        <w:rPr>
          <w:rFonts w:hint="cs"/>
          <w:rtl/>
        </w:rPr>
        <w:t xml:space="preserve">"וַיְדַבֵּר אֲלֵיהֶם כַּעֲצַת הַיְלָדִים </w:t>
      </w:r>
      <w:proofErr w:type="spellStart"/>
      <w:r w:rsidR="001A14C5" w:rsidRPr="001A14C5">
        <w:rPr>
          <w:rFonts w:hint="cs"/>
          <w:rtl/>
        </w:rPr>
        <w:t>לֵאמֹר</w:t>
      </w:r>
      <w:proofErr w:type="spellEnd"/>
      <w:r w:rsidR="001A14C5" w:rsidRPr="001A14C5">
        <w:rPr>
          <w:rFonts w:hint="cs"/>
          <w:rtl/>
        </w:rPr>
        <w:t>...", ושם אין המספר משלים את כינויים כמו בשני המקומות הקודמ</w:t>
      </w:r>
      <w:r w:rsidR="002800BE">
        <w:rPr>
          <w:rFonts w:hint="cs"/>
          <w:rtl/>
        </w:rPr>
        <w:t>ים?</w:t>
      </w:r>
    </w:p>
    <w:p w:rsidR="001A14C5" w:rsidRPr="001A14C5" w:rsidRDefault="001A14C5" w:rsidP="006B26A0">
      <w:pPr>
        <w:rPr>
          <w:rtl/>
        </w:rPr>
      </w:pPr>
      <w:r w:rsidRPr="001A14C5">
        <w:rPr>
          <w:rFonts w:hint="cs"/>
          <w:rtl/>
        </w:rPr>
        <w:t>אפשר אפוא כי טעם אחר לחזרה זו: בפסוק ח מכונים הילדים על פי נקודת התצפית של רחבעם הפונה אליהם: הוא פונה אליהם כי הם 'גדלו אתו' ועל כן הוא מצפה שיבינו ללבו. בפסוק י נקודת התצפית היא של הילדים ביחס לרחבעם: הם 'גדלו אתו' ועל כן הם יודעים מה העצה המתאימה לו בשעה זו.</w:t>
      </w:r>
    </w:p>
    <w:p w:rsidR="001A14C5" w:rsidRPr="001A14C5" w:rsidRDefault="001A14C5" w:rsidP="006B26A0">
      <w:pPr>
        <w:rPr>
          <w:rtl/>
        </w:rPr>
      </w:pPr>
      <w:r w:rsidRPr="001A14C5">
        <w:rPr>
          <w:rFonts w:hint="cs"/>
          <w:rtl/>
        </w:rPr>
        <w:t>אם כנים אנו, יש לשייך חזרה זו לקבוצת החזרות הנידונה להלן, שבהן חוזר המספר על אותן מילים בתיאור מצבים שונים, כדי ליצור הקבלה ודמיון בין המצבים.</w:t>
      </w:r>
    </w:p>
    <w:p w:rsidR="008B1B5D" w:rsidRPr="008B1B5D" w:rsidRDefault="00F65880" w:rsidP="00915F02">
      <w:pPr>
        <w:pStyle w:val="aa"/>
        <w:numPr>
          <w:ilvl w:val="0"/>
          <w:numId w:val="14"/>
        </w:numPr>
        <w:rPr>
          <w:rtl/>
        </w:rPr>
      </w:pPr>
      <w:r w:rsidRPr="006B26A0">
        <w:rPr>
          <w:rFonts w:hint="cs"/>
          <w:b/>
          <w:bCs/>
          <w:rtl/>
        </w:rPr>
        <w:lastRenderedPageBreak/>
        <w:t>עצת</w:t>
      </w:r>
      <w:r w:rsidRPr="006B26A0">
        <w:rPr>
          <w:b/>
          <w:bCs/>
          <w:rtl/>
        </w:rPr>
        <w:t xml:space="preserve"> </w:t>
      </w:r>
      <w:r w:rsidRPr="006B26A0">
        <w:rPr>
          <w:rFonts w:hint="cs"/>
          <w:b/>
          <w:bCs/>
          <w:rtl/>
        </w:rPr>
        <w:t>הילדים</w:t>
      </w:r>
      <w:r w:rsidRPr="006B26A0">
        <w:rPr>
          <w:b/>
          <w:bCs/>
          <w:rtl/>
        </w:rPr>
        <w:t xml:space="preserve"> </w:t>
      </w:r>
      <w:r w:rsidRPr="006B26A0">
        <w:rPr>
          <w:rFonts w:hint="cs"/>
          <w:b/>
          <w:bCs/>
          <w:rtl/>
        </w:rPr>
        <w:t>לרחבעם</w:t>
      </w:r>
      <w:r w:rsidRPr="00F65880">
        <w:rPr>
          <w:rFonts w:hint="cs"/>
          <w:rtl/>
        </w:rPr>
        <w:t xml:space="preserve"> </w:t>
      </w:r>
      <w:r w:rsidRPr="00F65880">
        <w:rPr>
          <w:rFonts w:hint="eastAsia"/>
          <w:rtl/>
        </w:rPr>
        <w:t xml:space="preserve">– </w:t>
      </w:r>
      <w:r w:rsidR="008B1B5D" w:rsidRPr="008B1B5D">
        <w:rPr>
          <w:rFonts w:hint="cs"/>
          <w:rtl/>
        </w:rPr>
        <w:t>את החזרה המילולית שיש בדברי רחבעם אל העם (בפסוק יד) על עצת הילדים</w:t>
      </w:r>
      <w:r w:rsidR="00915F02">
        <w:rPr>
          <w:rFonts w:hint="cs"/>
          <w:rtl/>
        </w:rPr>
        <w:t xml:space="preserve"> (בפסוק יא)</w:t>
      </w:r>
      <w:r w:rsidR="008B1B5D" w:rsidRPr="008B1B5D">
        <w:rPr>
          <w:rFonts w:hint="cs"/>
          <w:rtl/>
        </w:rPr>
        <w:t xml:space="preserve"> ביארנו בעיון ב</w:t>
      </w:r>
      <w:r w:rsidR="008B1B5D" w:rsidRPr="006B26A0">
        <w:rPr>
          <w:rFonts w:hint="cs"/>
          <w:vertAlign w:val="subscript"/>
          <w:rtl/>
        </w:rPr>
        <w:t>7</w:t>
      </w:r>
      <w:r w:rsidR="008B1B5D" w:rsidRPr="008B1B5D">
        <w:rPr>
          <w:rFonts w:hint="cs"/>
          <w:rtl/>
        </w:rPr>
        <w:t xml:space="preserve">. השוואת דבריו לדבריהם מבליטה את ההבדל הגדול: רחבעם משמיט את הפתגם הבא בראש דבריהם "קָטָנִּי עָבָה מִמָּתְנֵי אָבִי", ובכך הוא </w:t>
      </w:r>
      <w:r w:rsidR="002800BE">
        <w:rPr>
          <w:rFonts w:hint="cs"/>
          <w:rtl/>
        </w:rPr>
        <w:t>מפתיע את העם ב</w:t>
      </w:r>
      <w:r w:rsidR="00915F02">
        <w:rPr>
          <w:rFonts w:hint="cs"/>
          <w:rtl/>
        </w:rPr>
        <w:t xml:space="preserve">תשובתו להם הפתעה מרה, ובכך הוא </w:t>
      </w:r>
      <w:r w:rsidR="008B1B5D" w:rsidRPr="008B1B5D">
        <w:rPr>
          <w:rFonts w:hint="cs"/>
          <w:rtl/>
        </w:rPr>
        <w:t>משכלל שכלול אכזרי את עצת הילדים.</w:t>
      </w:r>
    </w:p>
    <w:p w:rsidR="0086325A" w:rsidRDefault="0086325A" w:rsidP="00F65880">
      <w:pPr>
        <w:pStyle w:val="4"/>
        <w:ind w:firstLine="0"/>
        <w:rPr>
          <w:rtl/>
        </w:rPr>
      </w:pPr>
    </w:p>
    <w:p w:rsidR="00F65880" w:rsidRPr="00D36D08" w:rsidRDefault="00F65880" w:rsidP="00F65880">
      <w:pPr>
        <w:pStyle w:val="4"/>
        <w:ind w:firstLine="0"/>
      </w:pPr>
      <w:r>
        <w:rPr>
          <w:rFonts w:hint="cs"/>
          <w:rtl/>
        </w:rPr>
        <w:t>ב. חזרות מילוליות בסיטואציות שונות</w:t>
      </w:r>
    </w:p>
    <w:p w:rsidR="008B1B5D" w:rsidRPr="008B1B5D" w:rsidRDefault="00F65880" w:rsidP="006A7255">
      <w:pPr>
        <w:pStyle w:val="aa"/>
        <w:numPr>
          <w:ilvl w:val="0"/>
          <w:numId w:val="14"/>
        </w:numPr>
        <w:rPr>
          <w:rtl/>
        </w:rPr>
      </w:pPr>
      <w:r w:rsidRPr="006B26A0">
        <w:rPr>
          <w:rFonts w:hint="cs"/>
          <w:b/>
          <w:bCs/>
          <w:rtl/>
        </w:rPr>
        <w:t>תיאור</w:t>
      </w:r>
      <w:r w:rsidRPr="006B26A0">
        <w:rPr>
          <w:b/>
          <w:bCs/>
          <w:rtl/>
        </w:rPr>
        <w:t xml:space="preserve"> </w:t>
      </w:r>
      <w:r w:rsidRPr="006B26A0">
        <w:rPr>
          <w:rFonts w:hint="cs"/>
          <w:b/>
          <w:bCs/>
          <w:rtl/>
        </w:rPr>
        <w:t>קבוצות</w:t>
      </w:r>
      <w:r w:rsidRPr="006B26A0">
        <w:rPr>
          <w:b/>
          <w:bCs/>
          <w:rtl/>
        </w:rPr>
        <w:t xml:space="preserve"> </w:t>
      </w:r>
      <w:r w:rsidRPr="006B26A0">
        <w:rPr>
          <w:rFonts w:hint="cs"/>
          <w:b/>
          <w:bCs/>
          <w:rtl/>
        </w:rPr>
        <w:t>היועצים</w:t>
      </w:r>
      <w:r>
        <w:rPr>
          <w:rFonts w:hint="cs"/>
          <w:rtl/>
        </w:rPr>
        <w:t xml:space="preserve"> – </w:t>
      </w:r>
      <w:r w:rsidR="00331BF3">
        <w:rPr>
          <w:rFonts w:hint="cs"/>
          <w:rtl/>
        </w:rPr>
        <w:t>הזקנים והילדים מתוארים במילים דומות ("</w:t>
      </w:r>
      <w:r w:rsidR="00331BF3">
        <w:rPr>
          <w:rFonts w:hint="cs"/>
          <w:b/>
          <w:bCs/>
          <w:rtl/>
        </w:rPr>
        <w:t>אֲשֶׁר</w:t>
      </w:r>
      <w:r w:rsidR="00331BF3">
        <w:rPr>
          <w:rFonts w:hint="cs"/>
          <w:rtl/>
        </w:rPr>
        <w:t xml:space="preserve"> הָיוּ </w:t>
      </w:r>
      <w:proofErr w:type="spellStart"/>
      <w:r w:rsidR="00331BF3">
        <w:rPr>
          <w:rFonts w:hint="cs"/>
          <w:b/>
          <w:bCs/>
          <w:rtl/>
        </w:rPr>
        <w:t>עֹמְדִים</w:t>
      </w:r>
      <w:proofErr w:type="spellEnd"/>
      <w:r w:rsidR="00331BF3">
        <w:rPr>
          <w:rFonts w:hint="cs"/>
          <w:rtl/>
        </w:rPr>
        <w:t xml:space="preserve"> אֶת </w:t>
      </w:r>
      <w:r w:rsidR="00331BF3">
        <w:rPr>
          <w:rFonts w:hint="cs"/>
          <w:b/>
          <w:bCs/>
          <w:rtl/>
        </w:rPr>
        <w:t>פְּנֵי</w:t>
      </w:r>
      <w:r w:rsidR="00331BF3">
        <w:rPr>
          <w:rFonts w:hint="cs"/>
          <w:rtl/>
        </w:rPr>
        <w:t xml:space="preserve"> שְׁלֹמֹה אָבִיו...</w:t>
      </w:r>
      <w:r w:rsidR="0086325A">
        <w:rPr>
          <w:rFonts w:hint="cs"/>
          <w:rtl/>
        </w:rPr>
        <w:t>;</w:t>
      </w:r>
      <w:r w:rsidR="00331BF3" w:rsidRPr="008B1B5D">
        <w:rPr>
          <w:rFonts w:hint="cs"/>
          <w:rtl/>
        </w:rPr>
        <w:t xml:space="preserve"> </w:t>
      </w:r>
      <w:r w:rsidR="00331BF3">
        <w:rPr>
          <w:rFonts w:hint="cs"/>
          <w:b/>
          <w:bCs/>
          <w:rtl/>
        </w:rPr>
        <w:t xml:space="preserve">אֲשֶׁר </w:t>
      </w:r>
      <w:proofErr w:type="spellStart"/>
      <w:r w:rsidR="00331BF3">
        <w:rPr>
          <w:rFonts w:hint="cs"/>
          <w:b/>
          <w:bCs/>
          <w:rtl/>
        </w:rPr>
        <w:t>הָעֹמְדִים</w:t>
      </w:r>
      <w:proofErr w:type="spellEnd"/>
      <w:r w:rsidR="00331BF3">
        <w:rPr>
          <w:rFonts w:hint="cs"/>
          <w:b/>
          <w:bCs/>
          <w:rtl/>
        </w:rPr>
        <w:t xml:space="preserve"> לְפָנָיו</w:t>
      </w:r>
      <w:r w:rsidR="00331BF3">
        <w:rPr>
          <w:rFonts w:hint="cs"/>
          <w:rtl/>
        </w:rPr>
        <w:t>").</w:t>
      </w:r>
      <w:r w:rsidR="00331BF3" w:rsidRPr="008B1B5D">
        <w:rPr>
          <w:rFonts w:hint="cs"/>
          <w:rtl/>
        </w:rPr>
        <w:t xml:space="preserve"> </w:t>
      </w:r>
      <w:r w:rsidR="00B42240" w:rsidRPr="008B1B5D">
        <w:rPr>
          <w:rFonts w:hint="cs"/>
          <w:rtl/>
        </w:rPr>
        <w:t>המסגרת המילולית הדומה דווקא מבליטה את ההבדלים בין הזקנים לילדים</w:t>
      </w:r>
      <w:r w:rsidR="007C0A7F" w:rsidRPr="008B1B5D">
        <w:rPr>
          <w:rFonts w:hint="cs"/>
          <w:rtl/>
        </w:rPr>
        <w:t>, מבחינת שייכותם לשני דורות שונים</w:t>
      </w:r>
      <w:r w:rsidR="00B42240" w:rsidRPr="008B1B5D">
        <w:rPr>
          <w:rFonts w:hint="cs"/>
          <w:rtl/>
        </w:rPr>
        <w:t>.</w:t>
      </w:r>
      <w:r w:rsidR="008B1B5D" w:rsidRPr="008B1B5D">
        <w:rPr>
          <w:rFonts w:hint="cs"/>
          <w:rtl/>
        </w:rPr>
        <w:t xml:space="preserve"> </w:t>
      </w:r>
    </w:p>
    <w:p w:rsidR="00F65880" w:rsidRDefault="00F65880" w:rsidP="006B26A0">
      <w:pPr>
        <w:pStyle w:val="aa"/>
        <w:numPr>
          <w:ilvl w:val="0"/>
          <w:numId w:val="14"/>
        </w:numPr>
      </w:pPr>
      <w:r w:rsidRPr="006B26A0">
        <w:rPr>
          <w:rFonts w:hint="cs"/>
          <w:b/>
          <w:bCs/>
          <w:rtl/>
        </w:rPr>
        <w:t>פניית</w:t>
      </w:r>
      <w:r w:rsidRPr="006B26A0">
        <w:rPr>
          <w:b/>
          <w:bCs/>
          <w:rtl/>
        </w:rPr>
        <w:t xml:space="preserve"> </w:t>
      </w:r>
      <w:r w:rsidRPr="006B26A0">
        <w:rPr>
          <w:rFonts w:hint="cs"/>
          <w:b/>
          <w:bCs/>
          <w:rtl/>
        </w:rPr>
        <w:t>רחבעם</w:t>
      </w:r>
      <w:r w:rsidRPr="006B26A0">
        <w:rPr>
          <w:b/>
          <w:bCs/>
          <w:rtl/>
        </w:rPr>
        <w:t xml:space="preserve"> </w:t>
      </w:r>
      <w:r w:rsidRPr="006B26A0">
        <w:rPr>
          <w:rFonts w:hint="cs"/>
          <w:b/>
          <w:bCs/>
          <w:rtl/>
        </w:rPr>
        <w:t>ליועצים</w:t>
      </w:r>
      <w:r w:rsidRPr="007C0A7F">
        <w:rPr>
          <w:rtl/>
        </w:rPr>
        <w:t xml:space="preserve"> </w:t>
      </w:r>
      <w:r w:rsidRPr="006B26A0">
        <w:rPr>
          <w:rFonts w:hint="cs"/>
          <w:b/>
          <w:bCs/>
          <w:rtl/>
        </w:rPr>
        <w:t xml:space="preserve">השונים </w:t>
      </w:r>
      <w:r w:rsidRPr="007C0A7F">
        <w:rPr>
          <w:rFonts w:hint="eastAsia"/>
          <w:rtl/>
        </w:rPr>
        <w:t>–</w:t>
      </w:r>
      <w:r w:rsidR="003B5D1F" w:rsidRPr="003B5D1F">
        <w:rPr>
          <w:rFonts w:hint="cs"/>
          <w:rtl/>
        </w:rPr>
        <w:t xml:space="preserve"> פנייתו של רחבעם לזקנים לקבל מהם עצה </w:t>
      </w:r>
      <w:r w:rsidR="00331BF3">
        <w:rPr>
          <w:rFonts w:hint="cs"/>
          <w:rtl/>
        </w:rPr>
        <w:t>ו</w:t>
      </w:r>
      <w:r w:rsidR="003B5D1F" w:rsidRPr="003B5D1F">
        <w:rPr>
          <w:rFonts w:hint="cs"/>
          <w:rtl/>
        </w:rPr>
        <w:t>פנייתו בלשון דומה (לכאורה) לילדים נידונו בהרחבה בעיון ב</w:t>
      </w:r>
      <w:r w:rsidR="003B5D1F" w:rsidRPr="006B26A0">
        <w:rPr>
          <w:rFonts w:hint="cs"/>
          <w:vertAlign w:val="subscript"/>
          <w:rtl/>
        </w:rPr>
        <w:t>5</w:t>
      </w:r>
      <w:r w:rsidR="003B5D1F" w:rsidRPr="003B5D1F">
        <w:rPr>
          <w:rFonts w:hint="cs"/>
          <w:rtl/>
        </w:rPr>
        <w:t>, ושם התברר מתוך ההשוואה</w:t>
      </w:r>
      <w:r w:rsidR="00331BF3">
        <w:rPr>
          <w:rFonts w:hint="cs"/>
          <w:rtl/>
        </w:rPr>
        <w:t xml:space="preserve"> וניתוח ההבדלים</w:t>
      </w:r>
      <w:r w:rsidR="003B5D1F" w:rsidRPr="003B5D1F">
        <w:rPr>
          <w:rFonts w:hint="cs"/>
          <w:rtl/>
        </w:rPr>
        <w:t xml:space="preserve"> שאלו שתי פניות למטרות שונות לחלוטין, וכך גם הבינו זאת הזקנים והילדים עצמם</w:t>
      </w:r>
      <w:r w:rsidR="001A14C5">
        <w:rPr>
          <w:rFonts w:hint="cs"/>
          <w:rtl/>
        </w:rPr>
        <w:t xml:space="preserve">. </w:t>
      </w:r>
    </w:p>
    <w:p w:rsidR="00F65880" w:rsidRDefault="00F65880" w:rsidP="006B26A0">
      <w:pPr>
        <w:pStyle w:val="aa"/>
        <w:numPr>
          <w:ilvl w:val="0"/>
          <w:numId w:val="14"/>
        </w:numPr>
      </w:pPr>
      <w:r w:rsidRPr="006B26A0">
        <w:rPr>
          <w:rFonts w:hint="cs"/>
          <w:b/>
          <w:bCs/>
          <w:rtl/>
        </w:rPr>
        <w:t>עזיבת עצת הזקנים</w:t>
      </w:r>
      <w:r>
        <w:rPr>
          <w:rFonts w:hint="cs"/>
          <w:rtl/>
        </w:rPr>
        <w:t xml:space="preserve"> – </w:t>
      </w:r>
      <w:r w:rsidR="00331BF3" w:rsidRPr="001A14C5">
        <w:rPr>
          <w:rFonts w:hint="cs"/>
          <w:rtl/>
        </w:rPr>
        <w:t xml:space="preserve">השימוש באותן מילים עצמן </w:t>
      </w:r>
      <w:r w:rsidR="00BB5823">
        <w:rPr>
          <w:rFonts w:hint="cs"/>
          <w:rtl/>
        </w:rPr>
        <w:t>("</w:t>
      </w:r>
      <w:proofErr w:type="spellStart"/>
      <w:r w:rsidR="00BB5823" w:rsidRPr="00BB5823">
        <w:rPr>
          <w:rFonts w:hint="cs"/>
          <w:rtl/>
        </w:rPr>
        <w:t>וַיַּעֲזֹב</w:t>
      </w:r>
      <w:proofErr w:type="spellEnd"/>
      <w:r w:rsidR="00BB5823" w:rsidRPr="00BB5823">
        <w:rPr>
          <w:rFonts w:hint="cs"/>
          <w:rtl/>
        </w:rPr>
        <w:t xml:space="preserve"> אֶת עֲצַת הַזְּקֵנִים אֲשֶׁר </w:t>
      </w:r>
      <w:proofErr w:type="spellStart"/>
      <w:r w:rsidR="00BB5823" w:rsidRPr="00BB5823">
        <w:rPr>
          <w:rFonts w:hint="cs"/>
          <w:rtl/>
        </w:rPr>
        <w:t>יְעָצֻהו</w:t>
      </w:r>
      <w:proofErr w:type="spellEnd"/>
      <w:r w:rsidR="00BB5823" w:rsidRPr="00BB5823">
        <w:rPr>
          <w:rFonts w:hint="cs"/>
          <w:rtl/>
        </w:rPr>
        <w:t>ּ</w:t>
      </w:r>
      <w:r w:rsidR="00BB5823">
        <w:rPr>
          <w:rFonts w:hint="cs"/>
          <w:rtl/>
        </w:rPr>
        <w:t>") בשני שלבים שונים של הסיפור,</w:t>
      </w:r>
      <w:r w:rsidR="00BB5823" w:rsidRPr="00BB5823">
        <w:rPr>
          <w:rFonts w:hint="cs"/>
          <w:rtl/>
        </w:rPr>
        <w:t xml:space="preserve"> </w:t>
      </w:r>
      <w:r w:rsidR="00BB5823">
        <w:rPr>
          <w:rFonts w:hint="cs"/>
          <w:rtl/>
        </w:rPr>
        <w:t>רומז לכך</w:t>
      </w:r>
      <w:r w:rsidR="00331BF3" w:rsidRPr="001A14C5">
        <w:rPr>
          <w:rFonts w:hint="cs"/>
          <w:rtl/>
        </w:rPr>
        <w:t xml:space="preserve"> שכבר כשפנה רחבעם להיוועץ בילדים, עזב בלבו את עצת הזקנים והחליט שלא לקבלה. וכבר עמדנו על כך בעיון  ב</w:t>
      </w:r>
      <w:r w:rsidR="00331BF3" w:rsidRPr="006B26A0">
        <w:rPr>
          <w:rFonts w:hint="cs"/>
          <w:vertAlign w:val="subscript"/>
          <w:rtl/>
        </w:rPr>
        <w:t>4</w:t>
      </w:r>
      <w:r w:rsidR="00331BF3" w:rsidRPr="001A14C5">
        <w:rPr>
          <w:rFonts w:hint="cs"/>
          <w:rtl/>
        </w:rPr>
        <w:t xml:space="preserve"> (בהערה 1 שם).</w:t>
      </w:r>
    </w:p>
    <w:p w:rsidR="001A14C5" w:rsidRPr="001A14C5" w:rsidRDefault="00F65880" w:rsidP="006A7255">
      <w:pPr>
        <w:pStyle w:val="aa"/>
        <w:numPr>
          <w:ilvl w:val="0"/>
          <w:numId w:val="14"/>
        </w:numPr>
        <w:rPr>
          <w:rtl/>
        </w:rPr>
      </w:pPr>
      <w:r w:rsidRPr="006B26A0">
        <w:rPr>
          <w:rFonts w:hint="cs"/>
          <w:b/>
          <w:bCs/>
          <w:rtl/>
        </w:rPr>
        <w:t>נוסח</w:t>
      </w:r>
      <w:r w:rsidRPr="006B26A0">
        <w:rPr>
          <w:b/>
          <w:bCs/>
          <w:rtl/>
        </w:rPr>
        <w:t xml:space="preserve"> </w:t>
      </w:r>
      <w:r w:rsidRPr="006A7255">
        <w:rPr>
          <w:rFonts w:hint="cs"/>
          <w:b/>
          <w:bCs/>
          <w:rtl/>
        </w:rPr>
        <w:t xml:space="preserve">קריאת </w:t>
      </w:r>
      <w:r w:rsidRPr="006B26A0">
        <w:rPr>
          <w:rFonts w:hint="cs"/>
          <w:b/>
          <w:bCs/>
          <w:rtl/>
        </w:rPr>
        <w:t>המרד</w:t>
      </w:r>
      <w:r w:rsidRPr="006A7255">
        <w:rPr>
          <w:rtl/>
        </w:rPr>
        <w:t xml:space="preserve"> – </w:t>
      </w:r>
      <w:r w:rsidR="008B1B5D" w:rsidRPr="006B26A0">
        <w:rPr>
          <w:rFonts w:hint="cs"/>
          <w:rtl/>
        </w:rPr>
        <w:t>החזרה</w:t>
      </w:r>
      <w:r w:rsidR="008B1B5D" w:rsidRPr="006B26A0">
        <w:rPr>
          <w:rtl/>
        </w:rPr>
        <w:t xml:space="preserve"> </w:t>
      </w:r>
      <w:r w:rsidR="008B1B5D" w:rsidRPr="006B26A0">
        <w:rPr>
          <w:rFonts w:hint="cs"/>
          <w:rtl/>
        </w:rPr>
        <w:t>בפי</w:t>
      </w:r>
      <w:r w:rsidR="008B1B5D" w:rsidRPr="006B26A0">
        <w:rPr>
          <w:rtl/>
        </w:rPr>
        <w:t xml:space="preserve"> </w:t>
      </w:r>
      <w:r w:rsidR="008B1B5D" w:rsidRPr="006B26A0">
        <w:rPr>
          <w:rFonts w:hint="cs"/>
          <w:rtl/>
        </w:rPr>
        <w:t>העם</w:t>
      </w:r>
      <w:r w:rsidR="008B1B5D" w:rsidRPr="006B26A0">
        <w:rPr>
          <w:rtl/>
        </w:rPr>
        <w:t xml:space="preserve"> </w:t>
      </w:r>
      <w:r w:rsidR="008B1B5D" w:rsidRPr="006B26A0">
        <w:rPr>
          <w:rFonts w:hint="cs"/>
          <w:rtl/>
        </w:rPr>
        <w:t>על</w:t>
      </w:r>
      <w:r w:rsidR="008B1B5D" w:rsidRPr="006B26A0">
        <w:rPr>
          <w:rtl/>
        </w:rPr>
        <w:t xml:space="preserve"> </w:t>
      </w:r>
      <w:r w:rsidR="008B1B5D" w:rsidRPr="006B26A0">
        <w:rPr>
          <w:rFonts w:hint="cs"/>
          <w:rtl/>
        </w:rPr>
        <w:t>קריאת</w:t>
      </w:r>
      <w:r w:rsidR="008B1B5D" w:rsidRPr="006B26A0">
        <w:rPr>
          <w:rtl/>
        </w:rPr>
        <w:t xml:space="preserve"> </w:t>
      </w:r>
      <w:r w:rsidR="008B1B5D" w:rsidRPr="006B26A0">
        <w:rPr>
          <w:rFonts w:hint="cs"/>
          <w:rtl/>
        </w:rPr>
        <w:t>המרד</w:t>
      </w:r>
      <w:r w:rsidR="008B1B5D" w:rsidRPr="006B26A0">
        <w:rPr>
          <w:rtl/>
        </w:rPr>
        <w:t xml:space="preserve"> </w:t>
      </w:r>
      <w:r w:rsidR="008B1B5D" w:rsidRPr="006B26A0">
        <w:rPr>
          <w:rFonts w:hint="cs"/>
          <w:rtl/>
        </w:rPr>
        <w:t>של</w:t>
      </w:r>
      <w:r w:rsidR="008B1B5D" w:rsidRPr="006B26A0">
        <w:rPr>
          <w:rtl/>
        </w:rPr>
        <w:t xml:space="preserve"> </w:t>
      </w:r>
      <w:r w:rsidR="008B1B5D" w:rsidRPr="006B26A0">
        <w:rPr>
          <w:rFonts w:hint="cs"/>
          <w:rtl/>
        </w:rPr>
        <w:t>שבע</w:t>
      </w:r>
      <w:r w:rsidR="008B1B5D" w:rsidRPr="006B26A0">
        <w:rPr>
          <w:rtl/>
        </w:rPr>
        <w:t xml:space="preserve"> </w:t>
      </w:r>
      <w:r w:rsidR="008B1B5D" w:rsidRPr="006B26A0">
        <w:rPr>
          <w:rFonts w:hint="cs"/>
          <w:rtl/>
        </w:rPr>
        <w:t>בן</w:t>
      </w:r>
      <w:r w:rsidR="008B1B5D" w:rsidRPr="006B26A0">
        <w:rPr>
          <w:rtl/>
        </w:rPr>
        <w:t xml:space="preserve"> </w:t>
      </w:r>
      <w:r w:rsidR="008B1B5D" w:rsidRPr="006B26A0">
        <w:rPr>
          <w:rFonts w:hint="cs"/>
          <w:rtl/>
        </w:rPr>
        <w:t>בכרי</w:t>
      </w:r>
      <w:r w:rsidR="008B1B5D" w:rsidRPr="006B26A0">
        <w:rPr>
          <w:rtl/>
        </w:rPr>
        <w:t xml:space="preserve"> </w:t>
      </w:r>
      <w:r w:rsidR="008B1B5D" w:rsidRPr="006B26A0">
        <w:rPr>
          <w:rFonts w:hint="cs"/>
          <w:rtl/>
        </w:rPr>
        <w:t>מזמינה</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המעיין</w:t>
      </w:r>
      <w:r w:rsidR="008B1B5D" w:rsidRPr="006B26A0">
        <w:rPr>
          <w:rtl/>
        </w:rPr>
        <w:t xml:space="preserve"> </w:t>
      </w:r>
      <w:r w:rsidR="008B1B5D" w:rsidRPr="006B26A0">
        <w:rPr>
          <w:rFonts w:hint="cs"/>
          <w:rtl/>
        </w:rPr>
        <w:t>ליצור</w:t>
      </w:r>
      <w:r w:rsidR="008B1B5D" w:rsidRPr="006B26A0">
        <w:rPr>
          <w:rtl/>
        </w:rPr>
        <w:t xml:space="preserve"> </w:t>
      </w:r>
      <w:r w:rsidR="008B1B5D" w:rsidRPr="006B26A0">
        <w:rPr>
          <w:rFonts w:hint="cs"/>
          <w:rtl/>
        </w:rPr>
        <w:t>השוואה</w:t>
      </w:r>
      <w:r w:rsidR="008B1B5D" w:rsidRPr="006B26A0">
        <w:rPr>
          <w:rtl/>
        </w:rPr>
        <w:t xml:space="preserve"> </w:t>
      </w:r>
      <w:r w:rsidR="008B1B5D" w:rsidRPr="006B26A0">
        <w:rPr>
          <w:rFonts w:hint="cs"/>
          <w:rtl/>
        </w:rPr>
        <w:t>בין</w:t>
      </w:r>
      <w:r w:rsidR="008B1B5D" w:rsidRPr="006B26A0">
        <w:rPr>
          <w:rtl/>
        </w:rPr>
        <w:t xml:space="preserve"> </w:t>
      </w:r>
      <w:r w:rsidR="008B1B5D" w:rsidRPr="006B26A0">
        <w:rPr>
          <w:rFonts w:hint="cs"/>
          <w:rtl/>
        </w:rPr>
        <w:t>שני</w:t>
      </w:r>
      <w:r w:rsidR="008B1B5D" w:rsidRPr="006B26A0">
        <w:rPr>
          <w:rtl/>
        </w:rPr>
        <w:t xml:space="preserve"> </w:t>
      </w:r>
      <w:r w:rsidR="008B1B5D" w:rsidRPr="006B26A0">
        <w:rPr>
          <w:rFonts w:hint="cs"/>
          <w:rtl/>
        </w:rPr>
        <w:t>המקומות</w:t>
      </w:r>
      <w:r w:rsidR="008B1B5D" w:rsidRPr="006B26A0">
        <w:rPr>
          <w:rtl/>
        </w:rPr>
        <w:t xml:space="preserve"> </w:t>
      </w:r>
      <w:r w:rsidR="008B1B5D" w:rsidRPr="006B26A0">
        <w:rPr>
          <w:rFonts w:hint="cs"/>
          <w:rtl/>
        </w:rPr>
        <w:t>ולבחון</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השווה</w:t>
      </w:r>
      <w:r w:rsidR="008B1B5D" w:rsidRPr="006B26A0">
        <w:rPr>
          <w:rtl/>
        </w:rPr>
        <w:t xml:space="preserve">, </w:t>
      </w:r>
      <w:r w:rsidR="008B1B5D" w:rsidRPr="006B26A0">
        <w:rPr>
          <w:rFonts w:hint="cs"/>
          <w:rtl/>
        </w:rPr>
        <w:t>אך</w:t>
      </w:r>
      <w:r w:rsidR="008B1B5D" w:rsidRPr="006B26A0">
        <w:rPr>
          <w:rtl/>
        </w:rPr>
        <w:t xml:space="preserve"> </w:t>
      </w:r>
      <w:r w:rsidR="008B1B5D" w:rsidRPr="006B26A0">
        <w:rPr>
          <w:rFonts w:hint="cs"/>
          <w:rtl/>
        </w:rPr>
        <w:t>בעיקר</w:t>
      </w:r>
      <w:r w:rsidR="008B1B5D" w:rsidRPr="006B26A0">
        <w:rPr>
          <w:rtl/>
        </w:rPr>
        <w:t xml:space="preserve"> </w:t>
      </w:r>
      <w:r w:rsidR="008B1B5D" w:rsidRPr="006B26A0">
        <w:rPr>
          <w:rFonts w:hint="cs"/>
          <w:rtl/>
        </w:rPr>
        <w:t>את</w:t>
      </w:r>
      <w:r w:rsidR="008B1B5D" w:rsidRPr="006B26A0">
        <w:rPr>
          <w:rtl/>
        </w:rPr>
        <w:t xml:space="preserve"> </w:t>
      </w:r>
      <w:r w:rsidR="008B1B5D" w:rsidRPr="006B26A0">
        <w:rPr>
          <w:rFonts w:hint="cs"/>
          <w:rtl/>
        </w:rPr>
        <w:t>השונה</w:t>
      </w:r>
      <w:r w:rsidR="008B1B5D" w:rsidRPr="006B26A0">
        <w:rPr>
          <w:rtl/>
        </w:rPr>
        <w:t xml:space="preserve"> </w:t>
      </w:r>
      <w:r w:rsidR="008B1B5D" w:rsidRPr="006B26A0">
        <w:rPr>
          <w:rFonts w:hint="cs"/>
          <w:rtl/>
        </w:rPr>
        <w:t>ביניהם</w:t>
      </w:r>
      <w:r w:rsidR="008B1B5D" w:rsidRPr="006B26A0">
        <w:rPr>
          <w:rtl/>
        </w:rPr>
        <w:t xml:space="preserve">. </w:t>
      </w:r>
      <w:r w:rsidR="008B1B5D" w:rsidRPr="006B26A0">
        <w:rPr>
          <w:rFonts w:hint="cs"/>
          <w:rtl/>
        </w:rPr>
        <w:t>השוואה</w:t>
      </w:r>
      <w:r w:rsidR="008B1B5D" w:rsidRPr="006B26A0">
        <w:rPr>
          <w:rtl/>
        </w:rPr>
        <w:t xml:space="preserve"> </w:t>
      </w:r>
      <w:r w:rsidR="008B1B5D" w:rsidRPr="006B26A0">
        <w:rPr>
          <w:rFonts w:hint="cs"/>
          <w:rtl/>
        </w:rPr>
        <w:t>זו</w:t>
      </w:r>
      <w:r w:rsidR="008B1B5D" w:rsidRPr="006B26A0">
        <w:rPr>
          <w:rtl/>
        </w:rPr>
        <w:t xml:space="preserve"> </w:t>
      </w:r>
      <w:r w:rsidR="008B1B5D" w:rsidRPr="006B26A0">
        <w:rPr>
          <w:rFonts w:hint="cs"/>
          <w:rtl/>
        </w:rPr>
        <w:t>נעשתה</w:t>
      </w:r>
      <w:r w:rsidR="008B1B5D" w:rsidRPr="006B26A0">
        <w:rPr>
          <w:rtl/>
        </w:rPr>
        <w:t xml:space="preserve"> </w:t>
      </w:r>
      <w:r w:rsidR="008B1B5D" w:rsidRPr="006B26A0">
        <w:rPr>
          <w:rFonts w:hint="cs"/>
          <w:rtl/>
        </w:rPr>
        <w:t>בעיון</w:t>
      </w:r>
      <w:r w:rsidR="008B1B5D" w:rsidRPr="006B26A0">
        <w:rPr>
          <w:rtl/>
        </w:rPr>
        <w:t xml:space="preserve"> </w:t>
      </w:r>
      <w:r w:rsidR="008B1B5D" w:rsidRPr="006B26A0">
        <w:rPr>
          <w:rFonts w:hint="cs"/>
          <w:rtl/>
        </w:rPr>
        <w:t>ב</w:t>
      </w:r>
      <w:r w:rsidR="008B1B5D" w:rsidRPr="006B26A0">
        <w:rPr>
          <w:vertAlign w:val="subscript"/>
          <w:rtl/>
        </w:rPr>
        <w:t>8</w:t>
      </w:r>
      <w:r w:rsidR="008B1B5D" w:rsidRPr="006B26A0">
        <w:rPr>
          <w:rtl/>
        </w:rPr>
        <w:t>.</w:t>
      </w:r>
      <w:r w:rsidR="001A14C5">
        <w:rPr>
          <w:rFonts w:hint="cs"/>
          <w:rtl/>
        </w:rPr>
        <w:t xml:space="preserve"> </w:t>
      </w:r>
    </w:p>
    <w:p w:rsidR="00F65880" w:rsidRDefault="00F65880" w:rsidP="006B26A0">
      <w:pPr>
        <w:pStyle w:val="aa"/>
        <w:numPr>
          <w:ilvl w:val="0"/>
          <w:numId w:val="14"/>
        </w:numPr>
      </w:pPr>
      <w:r w:rsidRPr="006B26A0">
        <w:rPr>
          <w:rFonts w:hint="cs"/>
          <w:b/>
          <w:bCs/>
          <w:rtl/>
        </w:rPr>
        <w:t>שתי</w:t>
      </w:r>
      <w:r w:rsidRPr="006B26A0">
        <w:rPr>
          <w:b/>
          <w:bCs/>
          <w:rtl/>
        </w:rPr>
        <w:t xml:space="preserve"> </w:t>
      </w:r>
      <w:r w:rsidR="0086325A">
        <w:rPr>
          <w:rFonts w:hint="cs"/>
          <w:b/>
          <w:bCs/>
          <w:rtl/>
        </w:rPr>
        <w:t>ה</w:t>
      </w:r>
      <w:r w:rsidRPr="006B26A0">
        <w:rPr>
          <w:rFonts w:hint="cs"/>
          <w:b/>
          <w:bCs/>
          <w:rtl/>
        </w:rPr>
        <w:t>פניות</w:t>
      </w:r>
      <w:r w:rsidRPr="006B26A0">
        <w:rPr>
          <w:b/>
          <w:bCs/>
          <w:rtl/>
        </w:rPr>
        <w:t xml:space="preserve"> </w:t>
      </w:r>
      <w:r w:rsidRPr="006B26A0">
        <w:rPr>
          <w:rFonts w:hint="cs"/>
          <w:b/>
          <w:bCs/>
          <w:rtl/>
        </w:rPr>
        <w:t>לירבעם</w:t>
      </w:r>
      <w:r w:rsidRPr="006A7255">
        <w:rPr>
          <w:rFonts w:hint="cs"/>
          <w:rtl/>
        </w:rPr>
        <w:t xml:space="preserve"> – </w:t>
      </w:r>
      <w:r w:rsidR="00BB5823" w:rsidRPr="001A14C5">
        <w:rPr>
          <w:rFonts w:hint="cs"/>
          <w:rtl/>
        </w:rPr>
        <w:t>שובו</w:t>
      </w:r>
      <w:r w:rsidR="00BB5823" w:rsidRPr="001A14C5">
        <w:rPr>
          <w:rtl/>
        </w:rPr>
        <w:t xml:space="preserve"> </w:t>
      </w:r>
      <w:r w:rsidR="00BB5823" w:rsidRPr="001A14C5">
        <w:rPr>
          <w:rFonts w:hint="cs"/>
          <w:rtl/>
        </w:rPr>
        <w:t>של</w:t>
      </w:r>
      <w:r w:rsidR="00BB5823" w:rsidRPr="001A14C5">
        <w:rPr>
          <w:rtl/>
        </w:rPr>
        <w:t xml:space="preserve"> </w:t>
      </w:r>
      <w:r w:rsidR="00BB5823" w:rsidRPr="001A14C5">
        <w:rPr>
          <w:rFonts w:hint="cs"/>
          <w:rtl/>
        </w:rPr>
        <w:t>ירבעם</w:t>
      </w:r>
      <w:r w:rsidR="00BB5823" w:rsidRPr="001A14C5">
        <w:rPr>
          <w:rtl/>
        </w:rPr>
        <w:t xml:space="preserve"> </w:t>
      </w:r>
      <w:r w:rsidR="00BB5823" w:rsidRPr="001A14C5">
        <w:rPr>
          <w:rFonts w:hint="cs"/>
          <w:rtl/>
        </w:rPr>
        <w:t>ממצרים</w:t>
      </w:r>
      <w:r w:rsidR="00BB5823" w:rsidRPr="001A14C5">
        <w:rPr>
          <w:rtl/>
        </w:rPr>
        <w:t xml:space="preserve"> </w:t>
      </w:r>
      <w:r w:rsidR="00BB5823" w:rsidRPr="001A14C5">
        <w:rPr>
          <w:rFonts w:hint="cs"/>
          <w:rtl/>
        </w:rPr>
        <w:t>מאפשר</w:t>
      </w:r>
      <w:r w:rsidR="00BB5823" w:rsidRPr="001A14C5">
        <w:rPr>
          <w:rtl/>
        </w:rPr>
        <w:t xml:space="preserve"> </w:t>
      </w:r>
      <w:r w:rsidR="00BB5823" w:rsidRPr="001A14C5">
        <w:rPr>
          <w:rFonts w:hint="cs"/>
          <w:rtl/>
        </w:rPr>
        <w:t>את</w:t>
      </w:r>
      <w:r w:rsidR="00BB5823" w:rsidRPr="001A14C5">
        <w:rPr>
          <w:rtl/>
        </w:rPr>
        <w:t xml:space="preserve"> </w:t>
      </w:r>
      <w:r w:rsidR="00BB5823" w:rsidRPr="001A14C5">
        <w:rPr>
          <w:rFonts w:hint="cs"/>
          <w:rtl/>
        </w:rPr>
        <w:t>זימונו</w:t>
      </w:r>
      <w:r w:rsidR="00BB5823" w:rsidRPr="001A14C5">
        <w:rPr>
          <w:rtl/>
        </w:rPr>
        <w:t xml:space="preserve"> </w:t>
      </w:r>
      <w:r w:rsidR="00BB5823" w:rsidRPr="001A14C5">
        <w:rPr>
          <w:rFonts w:hint="cs"/>
          <w:rtl/>
        </w:rPr>
        <w:t>לשני</w:t>
      </w:r>
      <w:r w:rsidR="00BB5823" w:rsidRPr="001A14C5">
        <w:rPr>
          <w:rtl/>
        </w:rPr>
        <w:t xml:space="preserve"> </w:t>
      </w:r>
      <w:r w:rsidR="00BB5823" w:rsidRPr="001A14C5">
        <w:rPr>
          <w:rFonts w:hint="cs"/>
          <w:rtl/>
        </w:rPr>
        <w:t>התפקידים</w:t>
      </w:r>
      <w:r w:rsidR="00BB5823" w:rsidRPr="001A14C5">
        <w:rPr>
          <w:rtl/>
        </w:rPr>
        <w:t xml:space="preserve"> </w:t>
      </w:r>
      <w:r w:rsidR="00BB5823" w:rsidRPr="001A14C5">
        <w:rPr>
          <w:rFonts w:hint="cs"/>
          <w:rtl/>
        </w:rPr>
        <w:t>שמטילים</w:t>
      </w:r>
      <w:r w:rsidR="00BB5823" w:rsidRPr="001A14C5">
        <w:rPr>
          <w:rtl/>
        </w:rPr>
        <w:t xml:space="preserve"> </w:t>
      </w:r>
      <w:r w:rsidR="00BB5823" w:rsidRPr="001A14C5">
        <w:rPr>
          <w:rFonts w:hint="cs"/>
          <w:rtl/>
        </w:rPr>
        <w:t>עליו</w:t>
      </w:r>
      <w:r w:rsidR="00BB5823" w:rsidRPr="001A14C5">
        <w:rPr>
          <w:rtl/>
        </w:rPr>
        <w:t xml:space="preserve"> </w:t>
      </w:r>
      <w:r w:rsidR="00BB5823" w:rsidRPr="001A14C5">
        <w:rPr>
          <w:rFonts w:hint="cs"/>
          <w:rtl/>
        </w:rPr>
        <w:t>להנהיג</w:t>
      </w:r>
      <w:r w:rsidR="00BB5823" w:rsidRPr="001A14C5">
        <w:rPr>
          <w:rtl/>
        </w:rPr>
        <w:t xml:space="preserve"> </w:t>
      </w:r>
      <w:r w:rsidR="00BB5823" w:rsidRPr="001A14C5">
        <w:rPr>
          <w:rFonts w:hint="cs"/>
          <w:rtl/>
        </w:rPr>
        <w:t>את</w:t>
      </w:r>
      <w:r w:rsidR="00BB5823" w:rsidRPr="001A14C5">
        <w:rPr>
          <w:rtl/>
        </w:rPr>
        <w:t xml:space="preserve"> </w:t>
      </w:r>
      <w:r w:rsidR="00BB5823" w:rsidRPr="001A14C5">
        <w:rPr>
          <w:rFonts w:hint="cs"/>
          <w:rtl/>
        </w:rPr>
        <w:t>העם</w:t>
      </w:r>
      <w:r w:rsidR="00BB5823" w:rsidRPr="001A14C5">
        <w:rPr>
          <w:rtl/>
        </w:rPr>
        <w:t xml:space="preserve">: </w:t>
      </w:r>
      <w:r w:rsidR="00BB5823" w:rsidRPr="001A14C5">
        <w:rPr>
          <w:rFonts w:hint="cs"/>
          <w:rtl/>
        </w:rPr>
        <w:t>לעמוד</w:t>
      </w:r>
      <w:r w:rsidR="00BB5823" w:rsidRPr="001A14C5">
        <w:rPr>
          <w:rtl/>
        </w:rPr>
        <w:t xml:space="preserve"> </w:t>
      </w:r>
      <w:r w:rsidR="00BB5823" w:rsidRPr="001A14C5">
        <w:rPr>
          <w:rFonts w:hint="cs"/>
          <w:rtl/>
        </w:rPr>
        <w:t>בראש</w:t>
      </w:r>
      <w:r w:rsidR="00BB5823" w:rsidRPr="001A14C5">
        <w:rPr>
          <w:rtl/>
        </w:rPr>
        <w:t xml:space="preserve"> </w:t>
      </w:r>
      <w:r w:rsidR="00BB5823" w:rsidRPr="001A14C5">
        <w:rPr>
          <w:rFonts w:hint="cs"/>
          <w:rtl/>
        </w:rPr>
        <w:t>הנושאים</w:t>
      </w:r>
      <w:r w:rsidR="00BB5823" w:rsidRPr="001A14C5">
        <w:rPr>
          <w:rtl/>
        </w:rPr>
        <w:t xml:space="preserve"> </w:t>
      </w:r>
      <w:r w:rsidR="00BB5823" w:rsidRPr="001A14C5">
        <w:rPr>
          <w:rFonts w:hint="cs"/>
          <w:rtl/>
        </w:rPr>
        <w:t>והנותנים</w:t>
      </w:r>
      <w:r w:rsidR="00BB5823" w:rsidRPr="001A14C5">
        <w:rPr>
          <w:rtl/>
        </w:rPr>
        <w:t xml:space="preserve"> </w:t>
      </w:r>
      <w:r w:rsidR="00BB5823" w:rsidRPr="001A14C5">
        <w:rPr>
          <w:rFonts w:hint="cs"/>
          <w:rtl/>
        </w:rPr>
        <w:t>עם</w:t>
      </w:r>
      <w:r w:rsidR="00BB5823" w:rsidRPr="001A14C5">
        <w:rPr>
          <w:rtl/>
        </w:rPr>
        <w:t xml:space="preserve"> </w:t>
      </w:r>
      <w:r w:rsidR="00BB5823" w:rsidRPr="001A14C5">
        <w:rPr>
          <w:rFonts w:hint="cs"/>
          <w:rtl/>
        </w:rPr>
        <w:t>רחבעם</w:t>
      </w:r>
      <w:r w:rsidR="00BB5823" w:rsidRPr="001A14C5">
        <w:rPr>
          <w:rtl/>
        </w:rPr>
        <w:t xml:space="preserve">, </w:t>
      </w:r>
      <w:r w:rsidR="00BB5823" w:rsidRPr="001A14C5">
        <w:rPr>
          <w:rFonts w:hint="cs"/>
          <w:rtl/>
        </w:rPr>
        <w:t>ולעמוד</w:t>
      </w:r>
      <w:r w:rsidR="00BB5823" w:rsidRPr="001A14C5">
        <w:rPr>
          <w:rtl/>
        </w:rPr>
        <w:t xml:space="preserve"> </w:t>
      </w:r>
      <w:r w:rsidR="00BB5823" w:rsidRPr="001A14C5">
        <w:rPr>
          <w:rFonts w:hint="cs"/>
          <w:rtl/>
        </w:rPr>
        <w:t>בראש</w:t>
      </w:r>
      <w:r w:rsidR="00BB5823" w:rsidRPr="001A14C5">
        <w:rPr>
          <w:rtl/>
        </w:rPr>
        <w:t xml:space="preserve"> </w:t>
      </w:r>
      <w:r w:rsidR="00BB5823" w:rsidRPr="001A14C5">
        <w:rPr>
          <w:rFonts w:hint="cs"/>
          <w:rtl/>
        </w:rPr>
        <w:t>המלכות</w:t>
      </w:r>
      <w:r w:rsidR="00BB5823" w:rsidRPr="001A14C5">
        <w:rPr>
          <w:rtl/>
        </w:rPr>
        <w:t xml:space="preserve"> </w:t>
      </w:r>
      <w:r w:rsidR="00BB5823" w:rsidRPr="001A14C5">
        <w:rPr>
          <w:rFonts w:hint="cs"/>
          <w:rtl/>
        </w:rPr>
        <w:t>החדשה</w:t>
      </w:r>
      <w:r w:rsidR="00BB5823" w:rsidRPr="001A14C5">
        <w:rPr>
          <w:rtl/>
        </w:rPr>
        <w:t xml:space="preserve">. </w:t>
      </w:r>
      <w:r w:rsidR="00BB5823" w:rsidRPr="001A14C5">
        <w:rPr>
          <w:rFonts w:hint="cs"/>
          <w:rtl/>
        </w:rPr>
        <w:t>שני</w:t>
      </w:r>
      <w:r w:rsidR="00BB5823" w:rsidRPr="001A14C5">
        <w:rPr>
          <w:rtl/>
        </w:rPr>
        <w:t xml:space="preserve"> </w:t>
      </w:r>
      <w:r w:rsidR="00BB5823" w:rsidRPr="001A14C5">
        <w:rPr>
          <w:rFonts w:hint="cs"/>
          <w:rtl/>
        </w:rPr>
        <w:t>התפקידים</w:t>
      </w:r>
      <w:r w:rsidR="00BB5823" w:rsidRPr="001A14C5">
        <w:rPr>
          <w:rtl/>
        </w:rPr>
        <w:t xml:space="preserve"> </w:t>
      </w:r>
      <w:r w:rsidR="00BB5823" w:rsidRPr="001A14C5">
        <w:rPr>
          <w:rFonts w:hint="cs"/>
          <w:rtl/>
        </w:rPr>
        <w:t>הללו</w:t>
      </w:r>
      <w:r w:rsidR="00BB5823" w:rsidRPr="001A14C5">
        <w:rPr>
          <w:rtl/>
        </w:rPr>
        <w:t xml:space="preserve"> </w:t>
      </w:r>
      <w:r w:rsidR="00BB5823" w:rsidRPr="001A14C5">
        <w:rPr>
          <w:rFonts w:hint="cs"/>
          <w:rtl/>
        </w:rPr>
        <w:t>קשורים</w:t>
      </w:r>
      <w:r w:rsidR="00BB5823" w:rsidRPr="001A14C5">
        <w:rPr>
          <w:rtl/>
        </w:rPr>
        <w:t xml:space="preserve"> </w:t>
      </w:r>
      <w:r w:rsidR="00BB5823" w:rsidRPr="001A14C5">
        <w:rPr>
          <w:rFonts w:hint="cs"/>
          <w:rtl/>
        </w:rPr>
        <w:t>זה</w:t>
      </w:r>
      <w:r w:rsidR="00BB5823" w:rsidRPr="001A14C5">
        <w:rPr>
          <w:rtl/>
        </w:rPr>
        <w:t xml:space="preserve"> </w:t>
      </w:r>
      <w:r w:rsidR="00BB5823" w:rsidRPr="001A14C5">
        <w:rPr>
          <w:rFonts w:hint="cs"/>
          <w:rtl/>
        </w:rPr>
        <w:t>בזה</w:t>
      </w:r>
      <w:r w:rsidR="00BB5823" w:rsidRPr="001A14C5">
        <w:rPr>
          <w:rtl/>
        </w:rPr>
        <w:t xml:space="preserve">, </w:t>
      </w:r>
      <w:r w:rsidR="00BB5823" w:rsidRPr="001A14C5">
        <w:rPr>
          <w:rFonts w:hint="cs"/>
          <w:rtl/>
        </w:rPr>
        <w:t>ותשתית</w:t>
      </w:r>
      <w:r w:rsidR="00BB5823" w:rsidRPr="001A14C5">
        <w:rPr>
          <w:rtl/>
        </w:rPr>
        <w:t xml:space="preserve"> </w:t>
      </w:r>
      <w:r w:rsidR="00BB5823" w:rsidRPr="001A14C5">
        <w:rPr>
          <w:rFonts w:hint="cs"/>
          <w:rtl/>
        </w:rPr>
        <w:t>אחת</w:t>
      </w:r>
      <w:r w:rsidR="00BB5823" w:rsidRPr="001A14C5">
        <w:rPr>
          <w:rtl/>
        </w:rPr>
        <w:t xml:space="preserve"> </w:t>
      </w:r>
      <w:r w:rsidR="00BB5823" w:rsidRPr="001A14C5">
        <w:rPr>
          <w:rFonts w:hint="cs"/>
          <w:rtl/>
        </w:rPr>
        <w:t>עומדת</w:t>
      </w:r>
      <w:r w:rsidR="00BB5823" w:rsidRPr="001A14C5">
        <w:rPr>
          <w:rtl/>
        </w:rPr>
        <w:t xml:space="preserve"> </w:t>
      </w:r>
      <w:r w:rsidR="00BB5823" w:rsidRPr="001A14C5">
        <w:rPr>
          <w:rFonts w:hint="cs"/>
          <w:rtl/>
        </w:rPr>
        <w:t>ביסודם</w:t>
      </w:r>
      <w:r w:rsidR="00BB5823" w:rsidRPr="001A14C5">
        <w:rPr>
          <w:rtl/>
        </w:rPr>
        <w:t xml:space="preserve"> – </w:t>
      </w:r>
      <w:r w:rsidR="00BB5823" w:rsidRPr="001A14C5">
        <w:rPr>
          <w:rFonts w:hint="cs"/>
          <w:rtl/>
        </w:rPr>
        <w:t>הרמת</w:t>
      </w:r>
      <w:r w:rsidR="00BB5823" w:rsidRPr="001A14C5">
        <w:rPr>
          <w:rtl/>
        </w:rPr>
        <w:t xml:space="preserve"> </w:t>
      </w:r>
      <w:r w:rsidR="00BB5823" w:rsidRPr="001A14C5">
        <w:rPr>
          <w:rFonts w:hint="cs"/>
          <w:rtl/>
        </w:rPr>
        <w:t>ידו</w:t>
      </w:r>
      <w:r w:rsidR="00BB5823" w:rsidRPr="001A14C5">
        <w:rPr>
          <w:rtl/>
        </w:rPr>
        <w:t xml:space="preserve"> </w:t>
      </w:r>
      <w:r w:rsidR="00BB5823" w:rsidRPr="001A14C5">
        <w:rPr>
          <w:rFonts w:hint="cs"/>
          <w:rtl/>
        </w:rPr>
        <w:t>של</w:t>
      </w:r>
      <w:r w:rsidR="00BB5823" w:rsidRPr="001A14C5">
        <w:rPr>
          <w:rtl/>
        </w:rPr>
        <w:t xml:space="preserve"> </w:t>
      </w:r>
      <w:r w:rsidR="00BB5823" w:rsidRPr="001A14C5">
        <w:rPr>
          <w:rFonts w:hint="cs"/>
          <w:rtl/>
        </w:rPr>
        <w:t>רחבעם</w:t>
      </w:r>
      <w:r w:rsidR="00BB5823" w:rsidRPr="001A14C5">
        <w:rPr>
          <w:rtl/>
        </w:rPr>
        <w:t xml:space="preserve"> </w:t>
      </w:r>
      <w:r w:rsidR="00BB5823" w:rsidRPr="001A14C5">
        <w:rPr>
          <w:rFonts w:hint="cs"/>
          <w:rtl/>
        </w:rPr>
        <w:t>במלך</w:t>
      </w:r>
      <w:r w:rsidR="00BB5823" w:rsidRPr="001A14C5">
        <w:rPr>
          <w:rtl/>
        </w:rPr>
        <w:t xml:space="preserve"> </w:t>
      </w:r>
      <w:r w:rsidR="00BB5823" w:rsidRPr="001A14C5">
        <w:rPr>
          <w:rFonts w:hint="cs"/>
          <w:rtl/>
        </w:rPr>
        <w:t>שלמה</w:t>
      </w:r>
      <w:r w:rsidR="00BB5823" w:rsidRPr="001A14C5">
        <w:rPr>
          <w:rtl/>
        </w:rPr>
        <w:t xml:space="preserve"> </w:t>
      </w:r>
      <w:r w:rsidR="00BB5823" w:rsidRPr="001A14C5">
        <w:rPr>
          <w:rFonts w:hint="cs"/>
          <w:rtl/>
        </w:rPr>
        <w:t>ושהייתו</w:t>
      </w:r>
      <w:r w:rsidR="00BB5823" w:rsidRPr="001A14C5">
        <w:rPr>
          <w:rtl/>
        </w:rPr>
        <w:t xml:space="preserve"> </w:t>
      </w:r>
      <w:r w:rsidR="00BB5823" w:rsidRPr="001A14C5">
        <w:rPr>
          <w:rFonts w:hint="cs"/>
          <w:rtl/>
        </w:rPr>
        <w:t>בגלות</w:t>
      </w:r>
      <w:r w:rsidR="00BB5823" w:rsidRPr="001A14C5">
        <w:rPr>
          <w:rtl/>
        </w:rPr>
        <w:t xml:space="preserve"> </w:t>
      </w:r>
      <w:r w:rsidR="00BB5823" w:rsidRPr="001A14C5">
        <w:rPr>
          <w:rFonts w:hint="cs"/>
          <w:rtl/>
        </w:rPr>
        <w:t>מצרים</w:t>
      </w:r>
      <w:r w:rsidR="00BB5823" w:rsidRPr="001A14C5">
        <w:rPr>
          <w:rtl/>
        </w:rPr>
        <w:t xml:space="preserve"> </w:t>
      </w:r>
      <w:r w:rsidR="00BB5823" w:rsidRPr="001A14C5">
        <w:rPr>
          <w:rFonts w:hint="cs"/>
          <w:rtl/>
        </w:rPr>
        <w:t>בשל</w:t>
      </w:r>
      <w:r w:rsidR="00BB5823" w:rsidRPr="001A14C5">
        <w:rPr>
          <w:rtl/>
        </w:rPr>
        <w:t xml:space="preserve"> </w:t>
      </w:r>
      <w:r w:rsidR="00BB5823" w:rsidRPr="001A14C5">
        <w:rPr>
          <w:rFonts w:hint="cs"/>
          <w:rtl/>
        </w:rPr>
        <w:t>כך</w:t>
      </w:r>
      <w:r w:rsidR="00BB5823" w:rsidRPr="001A14C5">
        <w:rPr>
          <w:rtl/>
        </w:rPr>
        <w:t>.</w:t>
      </w:r>
      <w:r w:rsidR="00BB5823" w:rsidRPr="001A14C5">
        <w:rPr>
          <w:vertAlign w:val="superscript"/>
          <w:rtl/>
        </w:rPr>
        <w:footnoteReference w:id="16"/>
      </w:r>
    </w:p>
    <w:p w:rsidR="00BB5823" w:rsidRDefault="00BB5823" w:rsidP="006B26A0">
      <w:pPr>
        <w:ind w:left="-142" w:firstLine="0"/>
        <w:rPr>
          <w:rtl/>
        </w:rPr>
      </w:pPr>
    </w:p>
    <w:p w:rsidR="00BB5823" w:rsidRPr="006A7255" w:rsidRDefault="0086325A" w:rsidP="0086325A">
      <w:pPr>
        <w:ind w:left="-142" w:firstLine="0"/>
      </w:pPr>
      <w:r>
        <w:rPr>
          <w:rFonts w:hint="cs"/>
          <w:rtl/>
        </w:rPr>
        <w:tab/>
      </w:r>
      <w:r w:rsidR="00BB5823">
        <w:rPr>
          <w:rFonts w:hint="cs"/>
          <w:rtl/>
        </w:rPr>
        <w:t>מתברר אפוא כי כשהכתוב נוקט בחזרה מילולית כוונתו תמיד להסב את תשומת לבו של הקורא לערוך השוואה ולהבחין בדומה ובשונה בין הלשונות החוזרים</w:t>
      </w:r>
      <w:r w:rsidR="00024F05">
        <w:rPr>
          <w:rFonts w:hint="cs"/>
          <w:rtl/>
        </w:rPr>
        <w:t xml:space="preserve"> או בין ההקשרים השונים</w:t>
      </w:r>
      <w:r w:rsidR="00BB5823">
        <w:rPr>
          <w:rFonts w:hint="cs"/>
          <w:rtl/>
        </w:rPr>
        <w:t xml:space="preserve">. </w:t>
      </w:r>
      <w:r w:rsidR="00024F05">
        <w:rPr>
          <w:rFonts w:hint="cs"/>
          <w:rtl/>
        </w:rPr>
        <w:t xml:space="preserve">נמצא כי מבחינה זו </w:t>
      </w:r>
      <w:r w:rsidR="00BB5823">
        <w:rPr>
          <w:rFonts w:hint="cs"/>
          <w:rtl/>
        </w:rPr>
        <w:t>אין הבדל עקרוני בין החזרות שנידונ</w:t>
      </w:r>
      <w:r w:rsidR="00024F05">
        <w:rPr>
          <w:rFonts w:hint="cs"/>
          <w:rtl/>
        </w:rPr>
        <w:t>ו</w:t>
      </w:r>
      <w:r w:rsidR="00BB5823">
        <w:rPr>
          <w:rFonts w:hint="cs"/>
          <w:rtl/>
        </w:rPr>
        <w:t xml:space="preserve"> בקבוצה</w:t>
      </w:r>
      <w:r w:rsidR="00024F05">
        <w:rPr>
          <w:rFonts w:hint="cs"/>
          <w:rtl/>
        </w:rPr>
        <w:t xml:space="preserve"> הראשונה לאלו שנידונו בקבוצה השנייה – בשני המקרים אין זו חזרה מיותרת, ותמיד היא טומנת בתוכה</w:t>
      </w:r>
      <w:r w:rsidR="006A7255">
        <w:rPr>
          <w:rFonts w:hint="cs"/>
          <w:rtl/>
        </w:rPr>
        <w:t xml:space="preserve"> משמעו</w:t>
      </w:r>
      <w:r w:rsidR="00024F05">
        <w:rPr>
          <w:rFonts w:hint="cs"/>
          <w:rtl/>
        </w:rPr>
        <w:t>ת המעשירה ומקדמת את הבנת הסיפור.</w:t>
      </w:r>
    </w:p>
    <w:p w:rsidR="00F65880" w:rsidRPr="006B26A0" w:rsidRDefault="00F65880" w:rsidP="006B26A0">
      <w:pPr>
        <w:rPr>
          <w:rtl/>
        </w:rPr>
      </w:pPr>
    </w:p>
    <w:p w:rsidR="00F65880" w:rsidRDefault="00F65880" w:rsidP="006A7255">
      <w:pPr>
        <w:rPr>
          <w:rtl/>
        </w:rPr>
      </w:pPr>
    </w:p>
    <w:p w:rsidR="007D3325" w:rsidRDefault="007D3325" w:rsidP="007D3325">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F07DDA">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F07DDA">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ע"ד</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xml:space="preserve"> שליד ישיבת הר עציון</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8" w:history="1">
              <w:r w:rsidRPr="0072464C">
                <w:rPr>
                  <w:rFonts w:ascii="Arial" w:eastAsia="Times New Roman" w:hAnsi="Arial" w:cs="Narkisim"/>
                  <w:b/>
                  <w:bCs/>
                  <w:color w:val="0000FF"/>
                  <w:sz w:val="16"/>
                  <w:szCs w:val="16"/>
                  <w:u w:val="single"/>
                </w:rPr>
                <w:t>http://www.etzion.org.il/vbm</w:t>
              </w:r>
            </w:hyperlink>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rPr>
                <w:t>http://www.vbm-torah.org</w:t>
              </w:r>
            </w:hyperlink>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משרדי 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0" w:history="1">
              <w:r w:rsidRPr="0072464C">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F07DDA">
        <w:trPr>
          <w:trHeight w:val="171"/>
        </w:trPr>
        <w:tc>
          <w:tcPr>
            <w:tcW w:w="284"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263560">
            <w:pPr>
              <w:tabs>
                <w:tab w:val="right" w:pos="3895"/>
              </w:tabs>
              <w:autoSpaceDE w:val="0"/>
              <w:autoSpaceDN w:val="0"/>
              <w:bidi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263560">
      <w:pPr>
        <w:bidi w:val="0"/>
      </w:pPr>
    </w:p>
    <w:sectPr w:rsidR="00D13394"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AF" w:rsidRDefault="006477AF" w:rsidP="0072464C">
      <w:r>
        <w:separator/>
      </w:r>
    </w:p>
  </w:endnote>
  <w:endnote w:type="continuationSeparator" w:id="0">
    <w:p w:rsidR="006477AF" w:rsidRDefault="006477A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AF" w:rsidRDefault="006477AF" w:rsidP="0072464C">
      <w:r>
        <w:separator/>
      </w:r>
    </w:p>
  </w:footnote>
  <w:footnote w:type="continuationSeparator" w:id="0">
    <w:p w:rsidR="006477AF" w:rsidRDefault="006477AF" w:rsidP="0072464C">
      <w:r>
        <w:continuationSeparator/>
      </w:r>
    </w:p>
  </w:footnote>
  <w:footnote w:id="1">
    <w:p w:rsidR="007949B3" w:rsidRDefault="007949B3" w:rsidP="00340A9B">
      <w:pPr>
        <w:pStyle w:val="a7"/>
        <w:rPr>
          <w:rtl/>
        </w:rPr>
      </w:pPr>
      <w:r>
        <w:rPr>
          <w:rStyle w:val="a9"/>
        </w:rPr>
        <w:footnoteRef/>
      </w:r>
      <w:r>
        <w:rPr>
          <w:rtl/>
        </w:rPr>
        <w:t xml:space="preserve"> </w:t>
      </w:r>
      <w:r>
        <w:rPr>
          <w:rFonts w:hint="cs"/>
          <w:rtl/>
        </w:rPr>
        <w:t>ישנם סיפורים שתופעה זו כה מרכזית בהם עד שהיא תובעת את מירב תשומת לבו של הקורא. בסיפורים אלה החזרה אינה רק על משפט בודד או על צירוף מילים, אלא על יחידה סיפורית שלמה. לדוגמה: חזרת עבד אברהם על קורותיו באוזני משפחת רבקה; חזרת פרעה על חלומו</w:t>
      </w:r>
      <w:r w:rsidR="001A7034">
        <w:rPr>
          <w:rFonts w:hint="cs"/>
          <w:rtl/>
        </w:rPr>
        <w:t>,</w:t>
      </w:r>
      <w:r>
        <w:rPr>
          <w:rFonts w:hint="cs"/>
          <w:rtl/>
        </w:rPr>
        <w:t xml:space="preserve"> שתואר קודם לכן בלשון הכתוב</w:t>
      </w:r>
      <w:r w:rsidR="001A7034">
        <w:rPr>
          <w:rFonts w:hint="cs"/>
          <w:rtl/>
        </w:rPr>
        <w:t>, באזניו של יוסף</w:t>
      </w:r>
      <w:r>
        <w:rPr>
          <w:rFonts w:hint="cs"/>
          <w:rtl/>
        </w:rPr>
        <w:t>.</w:t>
      </w:r>
    </w:p>
  </w:footnote>
  <w:footnote w:id="2">
    <w:p w:rsidR="007949B3" w:rsidRPr="008A76CF" w:rsidRDefault="007949B3" w:rsidP="00EE2341">
      <w:pPr>
        <w:pStyle w:val="a7"/>
        <w:rPr>
          <w:rtl/>
        </w:rPr>
      </w:pPr>
      <w:r w:rsidRPr="008A76CF">
        <w:rPr>
          <w:rStyle w:val="a9"/>
        </w:rPr>
        <w:footnoteRef/>
      </w:r>
      <w:r w:rsidRPr="008A76CF">
        <w:rPr>
          <w:rtl/>
        </w:rPr>
        <w:t xml:space="preserve"> </w:t>
      </w:r>
      <w:r w:rsidRPr="007949B3">
        <w:rPr>
          <w:rFonts w:hint="cs"/>
          <w:rtl/>
        </w:rPr>
        <w:t>הנה</w:t>
      </w:r>
      <w:r w:rsidRPr="007949B3">
        <w:rPr>
          <w:rtl/>
        </w:rPr>
        <w:t xml:space="preserve"> </w:t>
      </w:r>
      <w:r w:rsidRPr="007949B3">
        <w:rPr>
          <w:rFonts w:hint="cs"/>
          <w:rtl/>
        </w:rPr>
        <w:t>לדוגמה</w:t>
      </w:r>
      <w:r w:rsidRPr="007949B3">
        <w:rPr>
          <w:rtl/>
        </w:rPr>
        <w:t xml:space="preserve"> </w:t>
      </w:r>
      <w:r w:rsidRPr="007949B3">
        <w:rPr>
          <w:rFonts w:hint="cs"/>
          <w:rtl/>
        </w:rPr>
        <w:t>כמה</w:t>
      </w:r>
      <w:r w:rsidRPr="007949B3">
        <w:rPr>
          <w:rtl/>
        </w:rPr>
        <w:t xml:space="preserve"> </w:t>
      </w:r>
      <w:r w:rsidRPr="007949B3">
        <w:rPr>
          <w:rFonts w:hint="cs"/>
          <w:rtl/>
        </w:rPr>
        <w:t>נוסחאות</w:t>
      </w:r>
      <w:r w:rsidRPr="007949B3">
        <w:rPr>
          <w:rtl/>
        </w:rPr>
        <w:t xml:space="preserve"> </w:t>
      </w:r>
      <w:r w:rsidRPr="007949B3">
        <w:rPr>
          <w:rFonts w:hint="cs"/>
          <w:rtl/>
        </w:rPr>
        <w:t>קיצור</w:t>
      </w:r>
      <w:r w:rsidRPr="007949B3">
        <w:rPr>
          <w:rtl/>
        </w:rPr>
        <w:t xml:space="preserve"> </w:t>
      </w:r>
      <w:r w:rsidRPr="007949B3">
        <w:rPr>
          <w:rFonts w:hint="cs"/>
          <w:rtl/>
        </w:rPr>
        <w:t>הרווחות</w:t>
      </w:r>
      <w:r w:rsidRPr="007949B3">
        <w:rPr>
          <w:rtl/>
        </w:rPr>
        <w:t xml:space="preserve"> </w:t>
      </w:r>
      <w:r w:rsidRPr="007949B3">
        <w:rPr>
          <w:rFonts w:hint="cs"/>
          <w:rtl/>
        </w:rPr>
        <w:t>במקרא:</w:t>
      </w:r>
      <w:r w:rsidRPr="007949B3">
        <w:rPr>
          <w:rtl/>
        </w:rPr>
        <w:t xml:space="preserve"> </w:t>
      </w:r>
      <w:r>
        <w:rPr>
          <w:rFonts w:hint="cs"/>
          <w:rtl/>
        </w:rPr>
        <w:t>"</w:t>
      </w:r>
      <w:r w:rsidR="00EE2341" w:rsidRPr="00EE2341">
        <w:rPr>
          <w:b/>
          <w:bCs/>
          <w:rtl/>
        </w:rPr>
        <w:t>וַיַּעֲשׂוּ</w:t>
      </w:r>
      <w:r w:rsidR="00EE2341" w:rsidRPr="00EE2341">
        <w:rPr>
          <w:rtl/>
        </w:rPr>
        <w:t xml:space="preserve"> כָּל בְּנֵי יִשְׂרָאֵל </w:t>
      </w:r>
      <w:r w:rsidR="00EE2341" w:rsidRPr="00EE2341">
        <w:rPr>
          <w:b/>
          <w:bCs/>
          <w:rtl/>
        </w:rPr>
        <w:t xml:space="preserve">כַּאֲשֶׁר </w:t>
      </w:r>
      <w:proofErr w:type="spellStart"/>
      <w:r w:rsidR="00EE2341" w:rsidRPr="00EE2341">
        <w:rPr>
          <w:b/>
          <w:bCs/>
          <w:rtl/>
        </w:rPr>
        <w:t>צִוָּה</w:t>
      </w:r>
      <w:proofErr w:type="spellEnd"/>
      <w:r w:rsidR="00EE2341">
        <w:rPr>
          <w:rFonts w:hint="cs"/>
          <w:rtl/>
        </w:rPr>
        <w:t xml:space="preserve"> ה'</w:t>
      </w:r>
      <w:r>
        <w:rPr>
          <w:rFonts w:hint="cs"/>
          <w:rtl/>
        </w:rPr>
        <w:t>..." (שמות י"ב, נ);</w:t>
      </w:r>
      <w:r w:rsidRPr="007949B3">
        <w:rPr>
          <w:rtl/>
        </w:rPr>
        <w:t xml:space="preserve"> </w:t>
      </w:r>
      <w:r>
        <w:rPr>
          <w:rFonts w:hint="cs"/>
          <w:rtl/>
        </w:rPr>
        <w:t>"</w:t>
      </w:r>
      <w:r w:rsidR="00EE2341" w:rsidRPr="00EE2341">
        <w:rPr>
          <w:rtl/>
        </w:rPr>
        <w:t xml:space="preserve">וַיְסַפֵּר הָעֶבֶד לְיִצְחָק </w:t>
      </w:r>
      <w:r w:rsidR="00EE2341" w:rsidRPr="001975E7">
        <w:rPr>
          <w:b/>
          <w:bCs/>
          <w:rtl/>
        </w:rPr>
        <w:t>אֵת כָּל הַדְּבָרִים אֲשֶׁר עָשָׂה</w:t>
      </w:r>
      <w:r>
        <w:rPr>
          <w:rFonts w:hint="cs"/>
          <w:rtl/>
        </w:rPr>
        <w:t xml:space="preserve">" (בראשית כ"ד, </w:t>
      </w:r>
      <w:proofErr w:type="spellStart"/>
      <w:r>
        <w:rPr>
          <w:rFonts w:hint="cs"/>
          <w:rtl/>
        </w:rPr>
        <w:t>סו</w:t>
      </w:r>
      <w:proofErr w:type="spellEnd"/>
      <w:r>
        <w:rPr>
          <w:rFonts w:hint="cs"/>
          <w:rtl/>
        </w:rPr>
        <w:t xml:space="preserve">); </w:t>
      </w:r>
      <w:r w:rsidRPr="008A76CF">
        <w:rPr>
          <w:rFonts w:hint="cs"/>
          <w:rtl/>
        </w:rPr>
        <w:t>"וַיֹּאמֶר חוּשַׁי:...</w:t>
      </w:r>
      <w:r w:rsidRPr="008A76CF">
        <w:rPr>
          <w:rFonts w:hint="cs"/>
          <w:b/>
          <w:bCs/>
          <w:rtl/>
        </w:rPr>
        <w:t xml:space="preserve">כָּזֹאת וְכָזֹאת </w:t>
      </w:r>
      <w:r w:rsidRPr="008A76CF">
        <w:rPr>
          <w:rFonts w:hint="cs"/>
          <w:rtl/>
        </w:rPr>
        <w:t>יָעַץ</w:t>
      </w:r>
      <w:r w:rsidRPr="008A76CF">
        <w:rPr>
          <w:rtl/>
        </w:rPr>
        <w:t xml:space="preserve"> </w:t>
      </w:r>
      <w:proofErr w:type="spellStart"/>
      <w:r w:rsidRPr="008A76CF">
        <w:rPr>
          <w:rFonts w:hint="cs"/>
          <w:rtl/>
        </w:rPr>
        <w:t>אֲחִיתֹפֶל</w:t>
      </w:r>
      <w:proofErr w:type="spellEnd"/>
      <w:r w:rsidRPr="008A76CF">
        <w:rPr>
          <w:rFonts w:hint="cs"/>
          <w:rtl/>
        </w:rPr>
        <w:t xml:space="preserve"> אֶת אַבְשָׁלֹם וְאֵת זִקְנֵי יִשְׂרָאֵל, </w:t>
      </w:r>
      <w:r w:rsidRPr="008A76CF">
        <w:rPr>
          <w:rFonts w:hint="cs"/>
          <w:b/>
          <w:bCs/>
          <w:rtl/>
        </w:rPr>
        <w:t xml:space="preserve">וְכָזֹאת </w:t>
      </w:r>
      <w:proofErr w:type="spellStart"/>
      <w:r w:rsidRPr="008A76CF">
        <w:rPr>
          <w:rFonts w:hint="cs"/>
          <w:b/>
          <w:bCs/>
          <w:rtl/>
        </w:rPr>
        <w:t>וְכָזֹאת</w:t>
      </w:r>
      <w:proofErr w:type="spellEnd"/>
      <w:r w:rsidRPr="008A76CF">
        <w:rPr>
          <w:rFonts w:hint="cs"/>
          <w:b/>
          <w:bCs/>
          <w:rtl/>
        </w:rPr>
        <w:t xml:space="preserve"> </w:t>
      </w:r>
      <w:r w:rsidRPr="008A76CF">
        <w:rPr>
          <w:rFonts w:hint="cs"/>
          <w:rtl/>
        </w:rPr>
        <w:t>יָעַצְתִּי</w:t>
      </w:r>
      <w:r w:rsidRPr="008A76CF">
        <w:rPr>
          <w:rtl/>
        </w:rPr>
        <w:t xml:space="preserve"> </w:t>
      </w:r>
      <w:r w:rsidRPr="008A76CF">
        <w:rPr>
          <w:rFonts w:hint="cs"/>
          <w:rtl/>
        </w:rPr>
        <w:t>אָנִי"</w:t>
      </w:r>
      <w:r>
        <w:rPr>
          <w:rFonts w:hint="cs"/>
          <w:rtl/>
        </w:rPr>
        <w:t xml:space="preserve"> (שמ"ב י"ז, טו)</w:t>
      </w:r>
      <w:r w:rsidRPr="008A76CF">
        <w:rPr>
          <w:rFonts w:hint="cs"/>
          <w:rtl/>
        </w:rPr>
        <w:t>.</w:t>
      </w:r>
    </w:p>
    <w:p w:rsidR="007949B3" w:rsidRDefault="007949B3" w:rsidP="008A76CF">
      <w:pPr>
        <w:pStyle w:val="a7"/>
        <w:rPr>
          <w:rtl/>
        </w:rPr>
      </w:pPr>
      <w:r>
        <w:rPr>
          <w:rFonts w:hint="cs"/>
          <w:rtl/>
        </w:rPr>
        <w:t xml:space="preserve"> </w:t>
      </w:r>
    </w:p>
  </w:footnote>
  <w:footnote w:id="3">
    <w:p w:rsidR="007949B3" w:rsidRPr="00AA2BF5" w:rsidRDefault="007949B3" w:rsidP="007949B3">
      <w:pPr>
        <w:pStyle w:val="a7"/>
        <w:rPr>
          <w:rtl/>
        </w:rPr>
      </w:pPr>
      <w:r>
        <w:rPr>
          <w:rStyle w:val="a9"/>
        </w:rPr>
        <w:footnoteRef/>
      </w:r>
      <w:r>
        <w:rPr>
          <w:rtl/>
        </w:rPr>
        <w:t xml:space="preserve"> </w:t>
      </w:r>
      <w:r>
        <w:rPr>
          <w:rFonts w:hint="cs"/>
          <w:rtl/>
        </w:rPr>
        <w:t>מילת הזיקה 'אשר' נראית כאן מיותרת, שהרי היא כבר מצויה בראש התיאור: "</w:t>
      </w:r>
      <w:r w:rsidRPr="00AA2BF5">
        <w:rPr>
          <w:rFonts w:hint="cs"/>
          <w:rtl/>
        </w:rPr>
        <w:t>הַיְלָדִים אֲשֶׁר גָּדְלוּ אִתּוֹ</w:t>
      </w:r>
      <w:r>
        <w:rPr>
          <w:rFonts w:hint="cs"/>
          <w:rtl/>
        </w:rPr>
        <w:t>...</w:t>
      </w:r>
      <w:proofErr w:type="spellStart"/>
      <w:r w:rsidRPr="00AA2BF5">
        <w:rPr>
          <w:rFonts w:hint="cs"/>
          <w:rtl/>
        </w:rPr>
        <w:t>הָעֹמְדִים</w:t>
      </w:r>
      <w:proofErr w:type="spellEnd"/>
      <w:r w:rsidRPr="00AA2BF5">
        <w:rPr>
          <w:rFonts w:hint="cs"/>
          <w:rtl/>
        </w:rPr>
        <w:t xml:space="preserve"> לְפָנָיו</w:t>
      </w:r>
      <w:r>
        <w:rPr>
          <w:rFonts w:hint="cs"/>
          <w:rtl/>
        </w:rPr>
        <w:t>". הופעתה כאן בשנית נועדה ליצור הקבלה לתיאור הזקנים "</w:t>
      </w:r>
      <w:r w:rsidRPr="00AA2BF5">
        <w:rPr>
          <w:rFonts w:hint="cs"/>
          <w:rtl/>
        </w:rPr>
        <w:t xml:space="preserve">אֲשֶׁר הָיוּ </w:t>
      </w:r>
      <w:proofErr w:type="spellStart"/>
      <w:r w:rsidRPr="00AA2BF5">
        <w:rPr>
          <w:rFonts w:hint="cs"/>
          <w:rtl/>
        </w:rPr>
        <w:t>עֹמְדִים</w:t>
      </w:r>
      <w:proofErr w:type="spellEnd"/>
      <w:r>
        <w:rPr>
          <w:rFonts w:hint="cs"/>
          <w:rtl/>
        </w:rPr>
        <w:t>"</w:t>
      </w:r>
      <w:r w:rsidR="00E95AFF">
        <w:rPr>
          <w:rFonts w:hint="cs"/>
          <w:rtl/>
        </w:rPr>
        <w:t>,</w:t>
      </w:r>
      <w:r>
        <w:rPr>
          <w:rFonts w:hint="cs"/>
          <w:rtl/>
        </w:rPr>
        <w:t xml:space="preserve"> ומכאן המוזרות בצירוף "</w:t>
      </w:r>
      <w:r w:rsidRPr="00AA2BF5">
        <w:rPr>
          <w:rFonts w:hint="cs"/>
          <w:rtl/>
        </w:rPr>
        <w:t xml:space="preserve">אֲשֶׁר </w:t>
      </w:r>
      <w:proofErr w:type="spellStart"/>
      <w:r w:rsidRPr="00AA2BF5">
        <w:rPr>
          <w:rFonts w:hint="cs"/>
          <w:rtl/>
        </w:rPr>
        <w:t>הָעֹמְדִים</w:t>
      </w:r>
      <w:proofErr w:type="spellEnd"/>
      <w:r>
        <w:rPr>
          <w:rFonts w:hint="cs"/>
          <w:rtl/>
        </w:rPr>
        <w:t>".</w:t>
      </w:r>
    </w:p>
  </w:footnote>
  <w:footnote w:id="4">
    <w:p w:rsidR="007949B3" w:rsidRPr="00B01E23" w:rsidRDefault="007949B3" w:rsidP="00B01E23">
      <w:pPr>
        <w:pStyle w:val="a7"/>
      </w:pPr>
      <w:r>
        <w:rPr>
          <w:rStyle w:val="a9"/>
        </w:rPr>
        <w:footnoteRef/>
      </w:r>
      <w:r>
        <w:rPr>
          <w:rtl/>
        </w:rPr>
        <w:t xml:space="preserve"> </w:t>
      </w:r>
      <w:r w:rsidR="00B01E23">
        <w:rPr>
          <w:rFonts w:hint="cs"/>
          <w:rtl/>
        </w:rPr>
        <w:t>אמנם ניקוד המסורה כאן "וַיֵּשֶׁב", אולם כבר עסקנו בעיון א</w:t>
      </w:r>
      <w:r w:rsidR="00B01E23" w:rsidRPr="00B01E23">
        <w:rPr>
          <w:rFonts w:hint="cs"/>
          <w:vertAlign w:val="subscript"/>
          <w:rtl/>
        </w:rPr>
        <w:t>4</w:t>
      </w:r>
      <w:r w:rsidR="00B01E23">
        <w:rPr>
          <w:rFonts w:hint="cs"/>
          <w:rtl/>
        </w:rPr>
        <w:t xml:space="preserve"> (תת סעיף ב</w:t>
      </w:r>
      <w:r w:rsidR="00B01E23" w:rsidRPr="00B01E23">
        <w:rPr>
          <w:rFonts w:hint="cs"/>
          <w:vertAlign w:val="subscript"/>
          <w:rtl/>
        </w:rPr>
        <w:t>2</w:t>
      </w:r>
      <w:r w:rsidR="00B01E23">
        <w:rPr>
          <w:rFonts w:hint="cs"/>
          <w:rtl/>
        </w:rPr>
        <w:t>) בנוסח פסוק זה בדברי הימים ב י', ב "וַיָּשָׁב יָרָבְעָם מִמִּצְרָיִם", והבענו את דעתנו כי נוסחת דברי הימים נראית יותר. אף ההקבלה שאנו עורכים כאן מחזקת את נוסח הפסוק כפי שהוא בדברי הימים.</w:t>
      </w:r>
    </w:p>
  </w:footnote>
  <w:footnote w:id="5">
    <w:p w:rsidR="007949B3" w:rsidRDefault="007949B3" w:rsidP="00B01E23">
      <w:pPr>
        <w:pStyle w:val="a7"/>
        <w:rPr>
          <w:rtl/>
        </w:rPr>
      </w:pPr>
      <w:r>
        <w:rPr>
          <w:rStyle w:val="a9"/>
        </w:rPr>
        <w:footnoteRef/>
      </w:r>
      <w:r>
        <w:rPr>
          <w:rtl/>
        </w:rPr>
        <w:t xml:space="preserve"> </w:t>
      </w:r>
      <w:r w:rsidR="00B01E23" w:rsidRPr="00B01E23">
        <w:rPr>
          <w:rFonts w:hint="cs"/>
          <w:rtl/>
        </w:rPr>
        <w:t>בעיון א</w:t>
      </w:r>
      <w:r w:rsidR="00B01E23" w:rsidRPr="00B01E23">
        <w:rPr>
          <w:rFonts w:hint="cs"/>
          <w:vertAlign w:val="subscript"/>
          <w:rtl/>
        </w:rPr>
        <w:t>2</w:t>
      </w:r>
      <w:r w:rsidR="00B01E23" w:rsidRPr="00B01E23">
        <w:rPr>
          <w:rFonts w:hint="cs"/>
          <w:rtl/>
        </w:rPr>
        <w:t xml:space="preserve"> </w:t>
      </w:r>
      <w:r w:rsidR="00B01E23">
        <w:rPr>
          <w:rFonts w:hint="cs"/>
          <w:rtl/>
        </w:rPr>
        <w:t>ב</w:t>
      </w:r>
      <w:r w:rsidR="00B01E23" w:rsidRPr="00B01E23">
        <w:rPr>
          <w:rFonts w:hint="cs"/>
          <w:rtl/>
        </w:rPr>
        <w:t xml:space="preserve">הערה 10 עמדנו על הקושי בפסוק זה (וכי רק עתה שמע כל ישראל על שובו של ירבעם ממצרים? והרי הוא כבר נקרא לעמוד בראש הנושאים והנותנים, ואף עשה כן!) והבאנו את פירושם של רי"א ושל בעל המצודות. אף קושי זה (בנוסף לקושי שנידון בהערה </w:t>
      </w:r>
      <w:r w:rsidR="00B01E23">
        <w:rPr>
          <w:rFonts w:hint="cs"/>
          <w:rtl/>
        </w:rPr>
        <w:t>3</w:t>
      </w:r>
      <w:r w:rsidR="00B01E23" w:rsidRPr="00B01E23">
        <w:rPr>
          <w:rFonts w:hint="cs"/>
          <w:rtl/>
        </w:rPr>
        <w:t>) נובע ממגמת החזרה של המספר ומרצונו ליצור הקבלה בין שני המצבים.</w:t>
      </w:r>
    </w:p>
  </w:footnote>
  <w:footnote w:id="6">
    <w:p w:rsidR="007949B3" w:rsidRDefault="007949B3" w:rsidP="00786240">
      <w:pPr>
        <w:pStyle w:val="a7"/>
      </w:pPr>
      <w:r>
        <w:rPr>
          <w:rStyle w:val="a9"/>
        </w:rPr>
        <w:footnoteRef/>
      </w:r>
      <w:r>
        <w:rPr>
          <w:rtl/>
        </w:rPr>
        <w:t xml:space="preserve"> </w:t>
      </w:r>
      <w:r w:rsidR="00B01E23">
        <w:rPr>
          <w:rFonts w:hint="cs"/>
          <w:rtl/>
        </w:rPr>
        <w:t xml:space="preserve">לא רק </w:t>
      </w:r>
      <w:r w:rsidR="00786240">
        <w:rPr>
          <w:rFonts w:hint="cs"/>
          <w:rtl/>
        </w:rPr>
        <w:t>קווי הקבלה ושוני</w:t>
      </w:r>
      <w:r w:rsidR="00B01E23">
        <w:rPr>
          <w:rFonts w:hint="cs"/>
          <w:rtl/>
        </w:rPr>
        <w:t xml:space="preserve"> מתגלים מתוך האנלוגיה, </w:t>
      </w:r>
      <w:r>
        <w:rPr>
          <w:rFonts w:hint="cs"/>
          <w:rtl/>
        </w:rPr>
        <w:t xml:space="preserve">אף בעיות פרשניות שונות עשויות לקבל פרספקטיבה ראויה לאור ההכרה במגמת החזרה: ראה הערות </w:t>
      </w:r>
      <w:r w:rsidR="00B01E23">
        <w:rPr>
          <w:rFonts w:hint="cs"/>
          <w:rtl/>
        </w:rPr>
        <w:t>3</w:t>
      </w:r>
      <w:r>
        <w:rPr>
          <w:rFonts w:hint="cs"/>
          <w:rtl/>
        </w:rPr>
        <w:t xml:space="preserve"> ו</w:t>
      </w:r>
      <w:r w:rsidR="00B01E23">
        <w:rPr>
          <w:rFonts w:hint="eastAsia"/>
          <w:rtl/>
        </w:rPr>
        <w:t>–5</w:t>
      </w:r>
      <w:r>
        <w:rPr>
          <w:rFonts w:hint="cs"/>
          <w:rtl/>
        </w:rPr>
        <w:t>, וראה דברינו בעיון ב</w:t>
      </w:r>
      <w:r w:rsidRPr="00B01E23">
        <w:rPr>
          <w:rFonts w:hint="cs"/>
          <w:vertAlign w:val="subscript"/>
          <w:rtl/>
        </w:rPr>
        <w:t xml:space="preserve">8 </w:t>
      </w:r>
      <w:r w:rsidR="00B01E23">
        <w:rPr>
          <w:rFonts w:hint="cs"/>
          <w:rtl/>
        </w:rPr>
        <w:t>ב</w:t>
      </w:r>
      <w:r>
        <w:rPr>
          <w:rFonts w:hint="cs"/>
          <w:rtl/>
        </w:rPr>
        <w:t xml:space="preserve">הערה 1 </w:t>
      </w:r>
      <w:r w:rsidR="00B01E23">
        <w:rPr>
          <w:rFonts w:hint="cs"/>
          <w:rtl/>
        </w:rPr>
        <w:t xml:space="preserve">שם </w:t>
      </w:r>
      <w:r>
        <w:rPr>
          <w:rFonts w:hint="cs"/>
          <w:rtl/>
        </w:rPr>
        <w:t>בנוגע לפרשנות המילים "</w:t>
      </w:r>
      <w:r w:rsidRPr="00036418">
        <w:rPr>
          <w:rFonts w:hint="cs"/>
          <w:b/>
          <w:bCs/>
          <w:rtl/>
        </w:rPr>
        <w:t>מַה</w:t>
      </w:r>
      <w:r w:rsidRPr="00036418">
        <w:rPr>
          <w:rFonts w:hint="cs"/>
          <w:rtl/>
        </w:rPr>
        <w:t xml:space="preserve"> לָּנוּ חֵלֶק בְּדָוִיד</w:t>
      </w:r>
      <w:r>
        <w:rPr>
          <w:rFonts w:hint="cs"/>
          <w:rtl/>
        </w:rPr>
        <w:t>".</w:t>
      </w:r>
    </w:p>
  </w:footnote>
  <w:footnote w:id="7">
    <w:p w:rsidR="007949B3" w:rsidRDefault="007949B3">
      <w:pPr>
        <w:pStyle w:val="a7"/>
        <w:rPr>
          <w:rtl/>
        </w:rPr>
      </w:pPr>
      <w:r>
        <w:rPr>
          <w:rStyle w:val="a9"/>
        </w:rPr>
        <w:footnoteRef/>
      </w:r>
      <w:r>
        <w:rPr>
          <w:rtl/>
        </w:rPr>
        <w:t xml:space="preserve"> </w:t>
      </w:r>
      <w:r w:rsidRPr="006B26A0">
        <w:rPr>
          <w:rFonts w:hint="cs"/>
          <w:rtl/>
        </w:rPr>
        <w:t>החוקרים</w:t>
      </w:r>
      <w:r w:rsidRPr="006B26A0">
        <w:rPr>
          <w:rtl/>
        </w:rPr>
        <w:t xml:space="preserve"> </w:t>
      </w:r>
      <w:r w:rsidRPr="006B26A0">
        <w:rPr>
          <w:rFonts w:hint="cs"/>
          <w:rtl/>
        </w:rPr>
        <w:t>בני</w:t>
      </w:r>
      <w:r w:rsidRPr="006B26A0">
        <w:rPr>
          <w:rtl/>
        </w:rPr>
        <w:t xml:space="preserve"> </w:t>
      </w:r>
      <w:r w:rsidRPr="006B26A0">
        <w:rPr>
          <w:rFonts w:hint="cs"/>
          <w:rtl/>
        </w:rPr>
        <w:t>ימינו</w:t>
      </w:r>
      <w:r w:rsidRPr="006B26A0">
        <w:rPr>
          <w:rtl/>
        </w:rPr>
        <w:t xml:space="preserve"> </w:t>
      </w:r>
      <w:r w:rsidRPr="006B26A0">
        <w:rPr>
          <w:rFonts w:hint="cs"/>
          <w:rtl/>
        </w:rPr>
        <w:t>שמו</w:t>
      </w:r>
      <w:r w:rsidRPr="006B26A0">
        <w:rPr>
          <w:rtl/>
        </w:rPr>
        <w:t xml:space="preserve"> </w:t>
      </w:r>
      <w:r w:rsidRPr="006B26A0">
        <w:rPr>
          <w:rFonts w:hint="cs"/>
          <w:rtl/>
        </w:rPr>
        <w:t>לב</w:t>
      </w:r>
      <w:r w:rsidRPr="006B26A0">
        <w:rPr>
          <w:rtl/>
        </w:rPr>
        <w:t xml:space="preserve"> </w:t>
      </w:r>
      <w:r w:rsidRPr="006B26A0">
        <w:rPr>
          <w:rFonts w:hint="cs"/>
          <w:rtl/>
        </w:rPr>
        <w:t>למגמת</w:t>
      </w:r>
      <w:r w:rsidRPr="006B26A0">
        <w:rPr>
          <w:rtl/>
        </w:rPr>
        <w:t xml:space="preserve"> </w:t>
      </w:r>
      <w:r w:rsidRPr="006B26A0">
        <w:rPr>
          <w:rFonts w:hint="cs"/>
          <w:rtl/>
        </w:rPr>
        <w:t>ההרמוניזציה</w:t>
      </w:r>
      <w:r w:rsidRPr="006B26A0">
        <w:rPr>
          <w:rtl/>
        </w:rPr>
        <w:t xml:space="preserve"> </w:t>
      </w:r>
      <w:r w:rsidRPr="006B26A0">
        <w:rPr>
          <w:rFonts w:hint="cs"/>
          <w:rtl/>
        </w:rPr>
        <w:t>המאפיינת</w:t>
      </w:r>
      <w:r w:rsidRPr="006B26A0">
        <w:rPr>
          <w:rtl/>
        </w:rPr>
        <w:t xml:space="preserve"> </w:t>
      </w:r>
      <w:r w:rsidRPr="006B26A0">
        <w:rPr>
          <w:rFonts w:hint="cs"/>
          <w:rtl/>
        </w:rPr>
        <w:t>מקורות</w:t>
      </w:r>
      <w:r w:rsidRPr="006B26A0">
        <w:rPr>
          <w:rtl/>
        </w:rPr>
        <w:t xml:space="preserve"> </w:t>
      </w:r>
      <w:r w:rsidRPr="006B26A0">
        <w:rPr>
          <w:rFonts w:hint="cs"/>
          <w:rtl/>
        </w:rPr>
        <w:t>אלו</w:t>
      </w:r>
      <w:r w:rsidRPr="006B26A0">
        <w:rPr>
          <w:rtl/>
        </w:rPr>
        <w:t xml:space="preserve">, </w:t>
      </w:r>
      <w:r w:rsidRPr="006B26A0">
        <w:rPr>
          <w:rFonts w:hint="cs"/>
          <w:rtl/>
        </w:rPr>
        <w:t>ועל</w:t>
      </w:r>
      <w:r w:rsidRPr="006B26A0">
        <w:rPr>
          <w:rtl/>
        </w:rPr>
        <w:t xml:space="preserve"> </w:t>
      </w:r>
      <w:r w:rsidRPr="006B26A0">
        <w:rPr>
          <w:rFonts w:hint="cs"/>
          <w:rtl/>
        </w:rPr>
        <w:t>כן</w:t>
      </w:r>
      <w:r w:rsidRPr="006B26A0">
        <w:rPr>
          <w:rtl/>
        </w:rPr>
        <w:t xml:space="preserve"> </w:t>
      </w:r>
      <w:r w:rsidRPr="006B26A0">
        <w:rPr>
          <w:rFonts w:hint="cs"/>
          <w:rtl/>
        </w:rPr>
        <w:t>לא</w:t>
      </w:r>
      <w:r w:rsidRPr="006B26A0">
        <w:rPr>
          <w:rtl/>
        </w:rPr>
        <w:t xml:space="preserve"> </w:t>
      </w:r>
      <w:r w:rsidRPr="006B26A0">
        <w:rPr>
          <w:rFonts w:hint="cs"/>
          <w:rtl/>
        </w:rPr>
        <w:t>התייחסו</w:t>
      </w:r>
      <w:r w:rsidRPr="006B26A0">
        <w:rPr>
          <w:rtl/>
        </w:rPr>
        <w:t xml:space="preserve"> </w:t>
      </w:r>
      <w:r w:rsidRPr="006B26A0">
        <w:rPr>
          <w:rFonts w:hint="cs"/>
          <w:rtl/>
        </w:rPr>
        <w:t>בדרך</w:t>
      </w:r>
      <w:r w:rsidRPr="006B26A0">
        <w:rPr>
          <w:rtl/>
        </w:rPr>
        <w:t xml:space="preserve"> </w:t>
      </w:r>
      <w:r w:rsidRPr="006B26A0">
        <w:rPr>
          <w:rFonts w:hint="cs"/>
          <w:rtl/>
        </w:rPr>
        <w:t>כלל</w:t>
      </w:r>
      <w:r w:rsidRPr="006B26A0">
        <w:rPr>
          <w:rtl/>
        </w:rPr>
        <w:t xml:space="preserve"> </w:t>
      </w:r>
      <w:r w:rsidRPr="006B26A0">
        <w:rPr>
          <w:rFonts w:hint="cs"/>
          <w:rtl/>
        </w:rPr>
        <w:t>לשינויים</w:t>
      </w:r>
      <w:r w:rsidRPr="006B26A0">
        <w:rPr>
          <w:rtl/>
        </w:rPr>
        <w:t xml:space="preserve"> </w:t>
      </w:r>
      <w:r w:rsidRPr="006B26A0">
        <w:rPr>
          <w:rFonts w:hint="cs"/>
          <w:rtl/>
        </w:rPr>
        <w:t>אלו</w:t>
      </w:r>
      <w:r w:rsidRPr="006B26A0">
        <w:rPr>
          <w:rtl/>
        </w:rPr>
        <w:t xml:space="preserve"> </w:t>
      </w:r>
      <w:r w:rsidRPr="006B26A0">
        <w:rPr>
          <w:rFonts w:hint="cs"/>
          <w:rtl/>
        </w:rPr>
        <w:t>כמשקפים</w:t>
      </w:r>
      <w:r w:rsidRPr="006B26A0">
        <w:rPr>
          <w:rtl/>
        </w:rPr>
        <w:t xml:space="preserve"> </w:t>
      </w:r>
      <w:r w:rsidRPr="006B26A0">
        <w:rPr>
          <w:rFonts w:hint="cs"/>
          <w:rtl/>
        </w:rPr>
        <w:t>נוסח</w:t>
      </w:r>
      <w:r w:rsidRPr="006B26A0">
        <w:rPr>
          <w:rtl/>
        </w:rPr>
        <w:t xml:space="preserve"> </w:t>
      </w:r>
      <w:r w:rsidRPr="006B26A0">
        <w:rPr>
          <w:rFonts w:hint="cs"/>
          <w:rtl/>
        </w:rPr>
        <w:t>מקורי</w:t>
      </w:r>
      <w:r w:rsidRPr="006B26A0">
        <w:rPr>
          <w:rtl/>
        </w:rPr>
        <w:t xml:space="preserve"> </w:t>
      </w:r>
      <w:r w:rsidRPr="006B26A0">
        <w:rPr>
          <w:rFonts w:hint="cs"/>
          <w:rtl/>
        </w:rPr>
        <w:t>קדום</w:t>
      </w:r>
      <w:r w:rsidRPr="006B26A0">
        <w:rPr>
          <w:rtl/>
        </w:rPr>
        <w:t>.</w:t>
      </w:r>
    </w:p>
  </w:footnote>
  <w:footnote w:id="8">
    <w:p w:rsidR="007949B3" w:rsidRDefault="007949B3" w:rsidP="00C91296">
      <w:pPr>
        <w:pStyle w:val="a7"/>
      </w:pPr>
      <w:r>
        <w:rPr>
          <w:rStyle w:val="a9"/>
        </w:rPr>
        <w:footnoteRef/>
      </w:r>
      <w:r>
        <w:rPr>
          <w:rtl/>
        </w:rPr>
        <w:t xml:space="preserve"> </w:t>
      </w:r>
      <w:r>
        <w:rPr>
          <w:rFonts w:hint="cs"/>
          <w:rtl/>
        </w:rPr>
        <w:t>מחמת השינויים הרבים שיש בנוסח עשרת הדברות בחזרת משה עליהן בספר דברים,</w:t>
      </w:r>
      <w:r w:rsidRPr="000821F7">
        <w:rPr>
          <w:rFonts w:hint="cs"/>
          <w:rtl/>
        </w:rPr>
        <w:t xml:space="preserve"> </w:t>
      </w:r>
      <w:r>
        <w:rPr>
          <w:rFonts w:hint="cs"/>
          <w:rtl/>
        </w:rPr>
        <w:t xml:space="preserve">נדרש </w:t>
      </w:r>
      <w:proofErr w:type="spellStart"/>
      <w:r>
        <w:rPr>
          <w:rFonts w:hint="cs"/>
          <w:rtl/>
        </w:rPr>
        <w:t>ראב"ע</w:t>
      </w:r>
      <w:proofErr w:type="spellEnd"/>
      <w:r>
        <w:rPr>
          <w:rFonts w:hint="cs"/>
          <w:rtl/>
        </w:rPr>
        <w:t xml:space="preserve"> לשאלת החזרות והשינויים כבר בספר שמות.</w:t>
      </w:r>
    </w:p>
  </w:footnote>
  <w:footnote w:id="9">
    <w:p w:rsidR="007949B3" w:rsidRPr="00AE13C3" w:rsidRDefault="007949B3" w:rsidP="00C91296">
      <w:pPr>
        <w:pStyle w:val="a7"/>
      </w:pPr>
      <w:r>
        <w:rPr>
          <w:rStyle w:val="a9"/>
        </w:rPr>
        <w:footnoteRef/>
      </w:r>
      <w:r>
        <w:rPr>
          <w:rtl/>
        </w:rPr>
        <w:t xml:space="preserve"> </w:t>
      </w:r>
      <w:r>
        <w:rPr>
          <w:rFonts w:hint="cs"/>
          <w:rtl/>
        </w:rPr>
        <w:t>אחר שחלום פרעה תואר בלשון הכתוב (בראשית מ"א, א</w:t>
      </w:r>
      <w:r>
        <w:rPr>
          <w:rFonts w:hint="cs"/>
        </w:rPr>
        <w:sym w:font="Symbol" w:char="F02D"/>
      </w:r>
      <w:r>
        <w:rPr>
          <w:rFonts w:hint="cs"/>
          <w:rtl/>
        </w:rPr>
        <w:t xml:space="preserve">ז), חוזר הסיפור ומביא את חלומו בלשונו של פרעה, בספרו את חלומו ליוסף (שם, </w:t>
      </w:r>
      <w:proofErr w:type="spellStart"/>
      <w:r>
        <w:rPr>
          <w:rFonts w:hint="cs"/>
          <w:rtl/>
        </w:rPr>
        <w:t>יז</w:t>
      </w:r>
      <w:proofErr w:type="spellEnd"/>
      <w:r>
        <w:rPr>
          <w:rFonts w:hint="cs"/>
        </w:rPr>
        <w:sym w:font="Symbol" w:char="F02D"/>
      </w:r>
      <w:r>
        <w:rPr>
          <w:rFonts w:hint="cs"/>
          <w:rtl/>
        </w:rPr>
        <w:t>כד). הבדלים רבים ישנם בין החלום לבין החזרה עליו בפי פרעה, ופרשנים רבים ניסו למצוא להם טעם משותף. אף אנו עסקנו בנושא זה בעיוננו לפרשת מקץ בסדרה השלישית, עמודים 208</w:t>
      </w:r>
      <w:r>
        <w:rPr>
          <w:rFonts w:hint="cs"/>
        </w:rPr>
        <w:sym w:font="Symbol" w:char="F02D"/>
      </w:r>
      <w:r>
        <w:rPr>
          <w:rFonts w:hint="cs"/>
          <w:rtl/>
        </w:rPr>
        <w:t>211.</w:t>
      </w:r>
    </w:p>
  </w:footnote>
  <w:footnote w:id="10">
    <w:p w:rsidR="007949B3" w:rsidRDefault="007949B3" w:rsidP="00B01E23">
      <w:pPr>
        <w:pStyle w:val="a7"/>
      </w:pPr>
      <w:r>
        <w:rPr>
          <w:rStyle w:val="a9"/>
        </w:rPr>
        <w:footnoteRef/>
      </w:r>
      <w:r>
        <w:rPr>
          <w:rtl/>
        </w:rPr>
        <w:t xml:space="preserve"> </w:t>
      </w:r>
      <w:r>
        <w:rPr>
          <w:rFonts w:hint="cs"/>
          <w:rtl/>
        </w:rPr>
        <w:t xml:space="preserve">ניתן להיווכח בכך בנקל בקריאה בספרם של </w:t>
      </w:r>
      <w:r w:rsidR="00B01E23">
        <w:rPr>
          <w:rFonts w:hint="cs"/>
          <w:rtl/>
        </w:rPr>
        <w:t xml:space="preserve">ש' </w:t>
      </w:r>
      <w:r>
        <w:rPr>
          <w:rFonts w:hint="cs"/>
          <w:rtl/>
        </w:rPr>
        <w:t>שפרה ו</w:t>
      </w:r>
      <w:r w:rsidR="00B01E23">
        <w:rPr>
          <w:rFonts w:hint="cs"/>
          <w:rtl/>
        </w:rPr>
        <w:t xml:space="preserve">י' </w:t>
      </w:r>
      <w:r>
        <w:rPr>
          <w:rFonts w:hint="cs"/>
          <w:rtl/>
        </w:rPr>
        <w:t xml:space="preserve">קליין 'בימים הרחוקים ההם </w:t>
      </w:r>
      <w:r>
        <w:rPr>
          <w:rtl/>
        </w:rPr>
        <w:t>–</w:t>
      </w:r>
      <w:r>
        <w:rPr>
          <w:rFonts w:hint="cs"/>
          <w:rtl/>
        </w:rPr>
        <w:t xml:space="preserve"> אנתולוגיה משירת המזרח הקדום' (עם עובד, תל אביב תשנ"ז). </w:t>
      </w:r>
    </w:p>
  </w:footnote>
  <w:footnote w:id="11">
    <w:p w:rsidR="007949B3" w:rsidRPr="00AE13C3" w:rsidRDefault="007949B3" w:rsidP="00B01E23">
      <w:pPr>
        <w:pStyle w:val="a7"/>
      </w:pPr>
      <w:r>
        <w:rPr>
          <w:rStyle w:val="a9"/>
        </w:rPr>
        <w:footnoteRef/>
      </w:r>
      <w:r>
        <w:rPr>
          <w:rtl/>
        </w:rPr>
        <w:t xml:space="preserve"> </w:t>
      </w:r>
      <w:r>
        <w:rPr>
          <w:rFonts w:hint="cs"/>
          <w:rtl/>
        </w:rPr>
        <w:t>המאמר כלול בספר</w:t>
      </w:r>
      <w:r w:rsidR="00B01E23">
        <w:rPr>
          <w:rFonts w:hint="cs"/>
          <w:rtl/>
        </w:rPr>
        <w:t xml:space="preserve"> הכולל מאמרים נוספים </w:t>
      </w:r>
      <w:r>
        <w:rPr>
          <w:rFonts w:hint="cs"/>
          <w:rtl/>
        </w:rPr>
        <w:t>של קאסוטו</w:t>
      </w:r>
      <w:r w:rsidR="00B01E23">
        <w:rPr>
          <w:rFonts w:hint="cs"/>
          <w:rtl/>
        </w:rPr>
        <w:t>, והנושא את אותו השם –</w:t>
      </w:r>
      <w:r>
        <w:rPr>
          <w:rFonts w:hint="cs"/>
          <w:rtl/>
        </w:rPr>
        <w:t xml:space="preserve"> 'ספרות מקראית וספרות כנענית', ירושלים תשל"ב, כרך א עמודים 20</w:t>
      </w:r>
      <w:r>
        <w:rPr>
          <w:rFonts w:hint="cs"/>
        </w:rPr>
        <w:sym w:font="Symbol" w:char="F02D"/>
      </w:r>
      <w:r>
        <w:rPr>
          <w:rFonts w:hint="cs"/>
          <w:rtl/>
        </w:rPr>
        <w:t>54. הציטוטים שנביא למעלה הם מעמודים 31</w:t>
      </w:r>
      <w:r>
        <w:rPr>
          <w:rFonts w:hint="cs"/>
        </w:rPr>
        <w:sym w:font="Symbol" w:char="F02D"/>
      </w:r>
      <w:r>
        <w:rPr>
          <w:rFonts w:hint="cs"/>
          <w:rtl/>
        </w:rPr>
        <w:t>33.</w:t>
      </w:r>
    </w:p>
  </w:footnote>
  <w:footnote w:id="12">
    <w:p w:rsidR="007949B3" w:rsidRDefault="007949B3" w:rsidP="00D21D63">
      <w:pPr>
        <w:pStyle w:val="a7"/>
        <w:rPr>
          <w:rtl/>
        </w:rPr>
      </w:pPr>
      <w:r>
        <w:rPr>
          <w:rStyle w:val="a9"/>
        </w:rPr>
        <w:footnoteRef/>
      </w:r>
      <w:r>
        <w:rPr>
          <w:rtl/>
        </w:rPr>
        <w:t xml:space="preserve"> </w:t>
      </w:r>
      <w:r>
        <w:rPr>
          <w:rFonts w:hint="cs"/>
          <w:rtl/>
        </w:rPr>
        <w:t xml:space="preserve">קשה לדעת מה הייתה דעתם </w:t>
      </w:r>
      <w:r w:rsidR="00D21D63">
        <w:rPr>
          <w:rFonts w:hint="cs"/>
          <w:rtl/>
        </w:rPr>
        <w:t xml:space="preserve">העקרונית </w:t>
      </w:r>
      <w:r>
        <w:rPr>
          <w:rFonts w:hint="cs"/>
          <w:rtl/>
        </w:rPr>
        <w:t>של רוב פרשני ימי הביניים בסוגיה זו</w:t>
      </w:r>
      <w:r w:rsidR="00D21D63">
        <w:rPr>
          <w:rFonts w:hint="cs"/>
          <w:rtl/>
        </w:rPr>
        <w:t>.</w:t>
      </w:r>
      <w:r>
        <w:rPr>
          <w:rFonts w:hint="cs"/>
          <w:rtl/>
        </w:rPr>
        <w:t xml:space="preserve"> בדברי רבים מהם פזורות הערות מזדמנות, המלמדות על משמעות שראו בשינויים </w:t>
      </w:r>
      <w:r w:rsidR="00D21D63">
        <w:rPr>
          <w:rFonts w:hint="cs"/>
          <w:rtl/>
        </w:rPr>
        <w:t>שבחזרות</w:t>
      </w:r>
      <w:r>
        <w:rPr>
          <w:rFonts w:hint="cs"/>
          <w:rtl/>
        </w:rPr>
        <w:t xml:space="preserve">. אולם הערות כאלו מופיעות לעתים גם בפירוש </w:t>
      </w:r>
      <w:proofErr w:type="spellStart"/>
      <w:r>
        <w:rPr>
          <w:rFonts w:hint="cs"/>
          <w:rtl/>
        </w:rPr>
        <w:t>ראב"ע</w:t>
      </w:r>
      <w:proofErr w:type="spellEnd"/>
      <w:r>
        <w:rPr>
          <w:rFonts w:hint="cs"/>
          <w:rtl/>
        </w:rPr>
        <w:t xml:space="preserve"> ובפירוש </w:t>
      </w:r>
      <w:proofErr w:type="spellStart"/>
      <w:r>
        <w:rPr>
          <w:rFonts w:hint="cs"/>
          <w:rtl/>
        </w:rPr>
        <w:t>רד"ק</w:t>
      </w:r>
      <w:proofErr w:type="spellEnd"/>
      <w:r>
        <w:rPr>
          <w:rFonts w:hint="cs"/>
          <w:rtl/>
        </w:rPr>
        <w:t>, למרות הצהרותיהם שאין לחפש משמעות כזאת.</w:t>
      </w:r>
    </w:p>
    <w:p w:rsidR="007949B3" w:rsidRDefault="007949B3" w:rsidP="00EE2341">
      <w:pPr>
        <w:pStyle w:val="a7"/>
        <w:rPr>
          <w:rtl/>
        </w:rPr>
      </w:pPr>
      <w:r>
        <w:rPr>
          <w:rFonts w:hint="cs"/>
          <w:rtl/>
        </w:rPr>
        <w:t xml:space="preserve">הפרשנים המאוחרים יותר, החל בר"י אברבנאל, אך בעיקר </w:t>
      </w:r>
      <w:proofErr w:type="spellStart"/>
      <w:r>
        <w:rPr>
          <w:rFonts w:hint="cs"/>
          <w:rtl/>
        </w:rPr>
        <w:t>מלבי"ם</w:t>
      </w:r>
      <w:proofErr w:type="spellEnd"/>
      <w:r>
        <w:rPr>
          <w:rFonts w:hint="cs"/>
          <w:rtl/>
        </w:rPr>
        <w:t>, כבר פועלים במודע לחיפוש משמעות לכל הבדל ב</w:t>
      </w:r>
      <w:r w:rsidR="00EE2341">
        <w:rPr>
          <w:rFonts w:hint="cs"/>
          <w:rtl/>
        </w:rPr>
        <w:t>מסגרת</w:t>
      </w:r>
      <w:r>
        <w:rPr>
          <w:rFonts w:hint="cs"/>
          <w:rtl/>
        </w:rPr>
        <w:t xml:space="preserve"> החזרה, ובפירוש </w:t>
      </w:r>
      <w:proofErr w:type="spellStart"/>
      <w:r>
        <w:rPr>
          <w:rFonts w:hint="cs"/>
          <w:rtl/>
        </w:rPr>
        <w:t>המלבי"ם</w:t>
      </w:r>
      <w:proofErr w:type="spellEnd"/>
      <w:r>
        <w:rPr>
          <w:rFonts w:hint="cs"/>
          <w:rtl/>
        </w:rPr>
        <w:t xml:space="preserve"> נעשה הדבר בשיטתיות ומתוך הצהרת כוונות של הפרשן.</w:t>
      </w:r>
    </w:p>
    <w:p w:rsidR="007949B3" w:rsidRDefault="007949B3">
      <w:pPr>
        <w:pStyle w:val="a7"/>
        <w:rPr>
          <w:rtl/>
        </w:rPr>
      </w:pPr>
      <w:r>
        <w:rPr>
          <w:rFonts w:hint="cs"/>
          <w:rtl/>
        </w:rPr>
        <w:t xml:space="preserve">בדורנו הלכה בדרך זו, בעקביות ומתוך הבהרה מתודולוגית נרחבת, מורתנו נחמה ליבוביץ ע"ה. בעיוניה על התורה מצויות דוגמאות רבות ומאירות עיניים, וגם פולמוס חריף עם </w:t>
      </w:r>
      <w:proofErr w:type="spellStart"/>
      <w:r>
        <w:rPr>
          <w:rFonts w:hint="cs"/>
          <w:rtl/>
        </w:rPr>
        <w:t>ראב"ע</w:t>
      </w:r>
      <w:proofErr w:type="spellEnd"/>
      <w:r>
        <w:rPr>
          <w:rFonts w:hint="cs"/>
          <w:rtl/>
        </w:rPr>
        <w:t xml:space="preserve">, </w:t>
      </w:r>
      <w:proofErr w:type="spellStart"/>
      <w:r>
        <w:rPr>
          <w:rFonts w:hint="cs"/>
          <w:rtl/>
        </w:rPr>
        <w:t>רד"ק</w:t>
      </w:r>
      <w:proofErr w:type="spellEnd"/>
      <w:r>
        <w:rPr>
          <w:rFonts w:hint="cs"/>
          <w:rtl/>
        </w:rPr>
        <w:t xml:space="preserve"> </w:t>
      </w:r>
      <w:proofErr w:type="spellStart"/>
      <w:r>
        <w:rPr>
          <w:rFonts w:hint="cs"/>
          <w:rtl/>
        </w:rPr>
        <w:t>ור"י</w:t>
      </w:r>
      <w:proofErr w:type="spellEnd"/>
      <w:r>
        <w:rPr>
          <w:rFonts w:hint="cs"/>
          <w:rtl/>
        </w:rPr>
        <w:t xml:space="preserve"> אבן כספי, השוללים דרך זו.</w:t>
      </w:r>
    </w:p>
    <w:p w:rsidR="007949B3" w:rsidRDefault="007949B3" w:rsidP="00D0623E">
      <w:pPr>
        <w:pStyle w:val="a7"/>
        <w:rPr>
          <w:rtl/>
        </w:rPr>
      </w:pPr>
      <w:r>
        <w:rPr>
          <w:rFonts w:hint="cs"/>
          <w:rtl/>
        </w:rPr>
        <w:t xml:space="preserve">בשדה המחקר הספרותי, נזכיר את מאמרו המקיף והמלומד של פרופסור מאיר שטרנברג 'מבנה החזרה בסיפור המקראי </w:t>
      </w:r>
      <w:r>
        <w:rPr>
          <w:rtl/>
        </w:rPr>
        <w:t>–</w:t>
      </w:r>
      <w:r>
        <w:rPr>
          <w:rFonts w:hint="cs"/>
          <w:rtl/>
        </w:rPr>
        <w:t xml:space="preserve"> </w:t>
      </w:r>
      <w:proofErr w:type="spellStart"/>
      <w:r>
        <w:rPr>
          <w:rFonts w:hint="cs"/>
          <w:rtl/>
        </w:rPr>
        <w:t>אסטראטגיוֹת</w:t>
      </w:r>
      <w:proofErr w:type="spellEnd"/>
      <w:r>
        <w:rPr>
          <w:rFonts w:hint="cs"/>
          <w:rtl/>
        </w:rPr>
        <w:t xml:space="preserve"> של עודפות </w:t>
      </w:r>
      <w:proofErr w:type="spellStart"/>
      <w:r>
        <w:rPr>
          <w:rFonts w:hint="cs"/>
          <w:rtl/>
        </w:rPr>
        <w:t>אינפורמציונית</w:t>
      </w:r>
      <w:proofErr w:type="spellEnd"/>
      <w:r>
        <w:rPr>
          <w:rFonts w:hint="cs"/>
          <w:rtl/>
        </w:rPr>
        <w:t>', שהתפרסם בכתב העת 'ה</w:t>
      </w:r>
      <w:r w:rsidRPr="00EE2341">
        <w:rPr>
          <w:rFonts w:hint="cs"/>
          <w:rtl/>
        </w:rPr>
        <w:t>ספרות' 25 (אוקטובר 1977, עמודים 109</w:t>
      </w:r>
      <w:r w:rsidRPr="00EE2341">
        <w:rPr>
          <w:rFonts w:hint="cs"/>
        </w:rPr>
        <w:sym w:font="Symbol" w:char="F02D"/>
      </w:r>
      <w:r w:rsidRPr="00EE2341">
        <w:rPr>
          <w:rFonts w:hint="cs"/>
          <w:rtl/>
        </w:rPr>
        <w:t>150). במאמרו עוסק שטרנברג רק</w:t>
      </w:r>
      <w:r w:rsidRPr="00EE2341">
        <w:rPr>
          <w:rtl/>
        </w:rPr>
        <w:t xml:space="preserve"> </w:t>
      </w:r>
      <w:r w:rsidRPr="00EE2341">
        <w:rPr>
          <w:rFonts w:hint="cs"/>
          <w:rtl/>
        </w:rPr>
        <w:t>באותן</w:t>
      </w:r>
      <w:r w:rsidRPr="00EE2341">
        <w:rPr>
          <w:rtl/>
        </w:rPr>
        <w:t xml:space="preserve"> </w:t>
      </w:r>
      <w:r w:rsidRPr="00EE2341">
        <w:rPr>
          <w:rFonts w:hint="cs"/>
          <w:rtl/>
        </w:rPr>
        <w:t>חזרות</w:t>
      </w:r>
      <w:r w:rsidRPr="00EE2341">
        <w:rPr>
          <w:rtl/>
        </w:rPr>
        <w:t xml:space="preserve"> </w:t>
      </w:r>
      <w:r w:rsidRPr="00EE2341">
        <w:rPr>
          <w:rFonts w:hint="cs"/>
          <w:rtl/>
        </w:rPr>
        <w:t>שבהן</w:t>
      </w:r>
      <w:r w:rsidRPr="00EE2341">
        <w:rPr>
          <w:rtl/>
        </w:rPr>
        <w:t xml:space="preserve"> </w:t>
      </w:r>
      <w:r w:rsidRPr="00EE2341">
        <w:rPr>
          <w:rFonts w:hint="cs"/>
          <w:rtl/>
        </w:rPr>
        <w:t>החזרה</w:t>
      </w:r>
      <w:r w:rsidRPr="00EE2341">
        <w:rPr>
          <w:rtl/>
        </w:rPr>
        <w:t xml:space="preserve"> </w:t>
      </w:r>
      <w:r w:rsidRPr="00EE2341">
        <w:rPr>
          <w:rFonts w:hint="cs"/>
          <w:rtl/>
        </w:rPr>
        <w:t>היא</w:t>
      </w:r>
      <w:r w:rsidRPr="00EE2341">
        <w:rPr>
          <w:rtl/>
        </w:rPr>
        <w:t xml:space="preserve"> </w:t>
      </w:r>
      <w:r w:rsidRPr="00EE2341">
        <w:rPr>
          <w:rFonts w:hint="cs"/>
          <w:rtl/>
        </w:rPr>
        <w:t>על</w:t>
      </w:r>
      <w:r w:rsidRPr="00EE2341">
        <w:rPr>
          <w:rtl/>
        </w:rPr>
        <w:t xml:space="preserve"> </w:t>
      </w:r>
      <w:r w:rsidRPr="00EE2341">
        <w:rPr>
          <w:rFonts w:hint="cs"/>
          <w:rtl/>
        </w:rPr>
        <w:t>אותו</w:t>
      </w:r>
      <w:r w:rsidRPr="00EE2341">
        <w:rPr>
          <w:rtl/>
        </w:rPr>
        <w:t xml:space="preserve"> </w:t>
      </w:r>
      <w:r w:rsidRPr="00EE2341">
        <w:rPr>
          <w:rFonts w:hint="cs"/>
          <w:rtl/>
        </w:rPr>
        <w:t>דבר</w:t>
      </w:r>
      <w:r w:rsidRPr="00EE2341">
        <w:rPr>
          <w:rtl/>
        </w:rPr>
        <w:t xml:space="preserve"> </w:t>
      </w:r>
      <w:r w:rsidRPr="00EE2341">
        <w:rPr>
          <w:rFonts w:hint="cs"/>
          <w:rtl/>
        </w:rPr>
        <w:t>עצמו</w:t>
      </w:r>
      <w:r>
        <w:rPr>
          <w:rFonts w:hint="cs"/>
          <w:rtl/>
        </w:rPr>
        <w:t xml:space="preserve"> "על מה שמתקרב לייצוג חוזר ונשנה של אותה תופעה עצמה"</w:t>
      </w:r>
      <w:r w:rsidR="00D0623E">
        <w:rPr>
          <w:rFonts w:hint="cs"/>
          <w:rtl/>
        </w:rPr>
        <w:t>.</w:t>
      </w:r>
      <w:r>
        <w:rPr>
          <w:rFonts w:hint="cs"/>
          <w:rtl/>
        </w:rPr>
        <w:t xml:space="preserve"> </w:t>
      </w:r>
      <w:r w:rsidR="00D0623E">
        <w:rPr>
          <w:rFonts w:hint="cs"/>
          <w:rtl/>
        </w:rPr>
        <w:t>תופעה זו הוא מכנה "מבנה החזרה"</w:t>
      </w:r>
      <w:r w:rsidR="00EE2341">
        <w:rPr>
          <w:rFonts w:hint="cs"/>
          <w:rtl/>
        </w:rPr>
        <w:t xml:space="preserve">. עיקרו של המאמר מוקדש למיפוי ולמיון של </w:t>
      </w:r>
      <w:r w:rsidR="00D0623E">
        <w:rPr>
          <w:rFonts w:hint="cs"/>
          <w:rtl/>
        </w:rPr>
        <w:t>ה</w:t>
      </w:r>
      <w:r w:rsidR="00EE2341">
        <w:rPr>
          <w:rFonts w:hint="cs"/>
          <w:rtl/>
        </w:rPr>
        <w:t>תופע</w:t>
      </w:r>
      <w:r w:rsidR="00D0623E">
        <w:rPr>
          <w:rFonts w:hint="cs"/>
          <w:rtl/>
        </w:rPr>
        <w:t>ה</w:t>
      </w:r>
      <w:r w:rsidR="00EE2341">
        <w:rPr>
          <w:rFonts w:hint="cs"/>
          <w:rtl/>
        </w:rPr>
        <w:t>, תוך הבאת דוגמאות רבות ומגוונות.</w:t>
      </w:r>
      <w:r w:rsidR="00D0623E">
        <w:rPr>
          <w:rFonts w:hint="cs"/>
          <w:rtl/>
        </w:rPr>
        <w:t xml:space="preserve"> </w:t>
      </w:r>
      <w:r>
        <w:rPr>
          <w:rFonts w:hint="cs"/>
          <w:rtl/>
        </w:rPr>
        <w:t xml:space="preserve">בפרק השני של מאמרו "מבנה החזרה: נורמה </w:t>
      </w:r>
      <w:proofErr w:type="spellStart"/>
      <w:r>
        <w:rPr>
          <w:rFonts w:hint="cs"/>
          <w:rtl/>
        </w:rPr>
        <w:t>נוסחאית</w:t>
      </w:r>
      <w:proofErr w:type="spellEnd"/>
      <w:r>
        <w:rPr>
          <w:rFonts w:hint="cs"/>
          <w:rtl/>
        </w:rPr>
        <w:t xml:space="preserve"> או עיקרון דינאמי?" מתפלמס שטרנברג עם הגישה שהצגנו בסעיף הקודם. בין שאר דבריו הוא כותב שם: </w:t>
      </w:r>
    </w:p>
    <w:p w:rsidR="007949B3" w:rsidRDefault="007949B3" w:rsidP="00C91296">
      <w:pPr>
        <w:pStyle w:val="a7"/>
        <w:ind w:left="720"/>
        <w:rPr>
          <w:rtl/>
        </w:rPr>
      </w:pPr>
      <w:r>
        <w:rPr>
          <w:rFonts w:hint="cs"/>
          <w:rtl/>
        </w:rPr>
        <w:t xml:space="preserve">לא שתקנותו של הסיפור המקראי, לא ריבוי הפערים, לא השיעור המיניאטורי, לא דקויות הסגנון, לא התביעות הגבוהות מהקורא </w:t>
      </w:r>
      <w:r>
        <w:rPr>
          <w:rtl/>
        </w:rPr>
        <w:t>–</w:t>
      </w:r>
      <w:r>
        <w:rPr>
          <w:rFonts w:hint="cs"/>
          <w:rtl/>
        </w:rPr>
        <w:t xml:space="preserve"> אף אחד מאלה אינו מתיישב עם דרך סיפר בזבזנית בתחום מבנה החזרה.</w:t>
      </w:r>
    </w:p>
    <w:p w:rsidR="007949B3" w:rsidRDefault="007949B3" w:rsidP="00EC2E63">
      <w:pPr>
        <w:pStyle w:val="a7"/>
        <w:rPr>
          <w:rtl/>
        </w:rPr>
      </w:pPr>
      <w:r>
        <w:rPr>
          <w:rFonts w:hint="cs"/>
          <w:rtl/>
        </w:rPr>
        <w:t xml:space="preserve">במקום אחר במאמרו (עמוד 122) הוא כותב: </w:t>
      </w:r>
    </w:p>
    <w:p w:rsidR="007949B3" w:rsidRDefault="007949B3" w:rsidP="006A0D69">
      <w:pPr>
        <w:pStyle w:val="a7"/>
        <w:ind w:left="720"/>
        <w:rPr>
          <w:rtl/>
        </w:rPr>
      </w:pPr>
      <w:r>
        <w:rPr>
          <w:rFonts w:hint="cs"/>
          <w:rtl/>
        </w:rPr>
        <w:t xml:space="preserve">אף על פי שהסיפור המקראי אינו סובל ממתחרים רציניים בכל הנוגע לריבוי פניו ולתחכומו של מבנה החזרה, ניתן לגלות </w:t>
      </w:r>
      <w:proofErr w:type="spellStart"/>
      <w:r>
        <w:rPr>
          <w:rFonts w:hint="cs"/>
          <w:rtl/>
        </w:rPr>
        <w:t>אסטראטגיות</w:t>
      </w:r>
      <w:proofErr w:type="spellEnd"/>
      <w:r>
        <w:rPr>
          <w:rFonts w:hint="cs"/>
          <w:rtl/>
        </w:rPr>
        <w:t xml:space="preserve"> דומות גם מחוצה לו, ובכלל זה במסורת הרומן. </w:t>
      </w:r>
    </w:p>
    <w:p w:rsidR="007949B3" w:rsidRDefault="007949B3" w:rsidP="00EE2341">
      <w:pPr>
        <w:pStyle w:val="a7"/>
        <w:rPr>
          <w:rtl/>
        </w:rPr>
      </w:pPr>
      <w:r>
        <w:rPr>
          <w:rFonts w:hint="cs"/>
          <w:rtl/>
        </w:rPr>
        <w:t>ובהמשך הוא מביא לכך דוגמה.</w:t>
      </w:r>
      <w:r w:rsidR="00EE2341">
        <w:rPr>
          <w:rFonts w:hint="cs"/>
          <w:rtl/>
        </w:rPr>
        <w:t xml:space="preserve"> </w:t>
      </w:r>
    </w:p>
    <w:p w:rsidR="00D0623E" w:rsidRDefault="007949B3" w:rsidP="00EE2341">
      <w:pPr>
        <w:pStyle w:val="a7"/>
        <w:rPr>
          <w:rtl/>
        </w:rPr>
      </w:pPr>
      <w:r>
        <w:rPr>
          <w:rFonts w:hint="cs"/>
          <w:rtl/>
        </w:rPr>
        <w:t>בחוברת 'הספרות' 28 (אפריל 1979) התפרסם מאמר תגובה של יאיר הופמן 'בין קונוונציה לאסטרטגיה: על החזרה בסיפור המקראי' (עמודים 89</w:t>
      </w:r>
      <w:r>
        <w:rPr>
          <w:rFonts w:hint="cs"/>
        </w:rPr>
        <w:sym w:font="Symbol" w:char="F02D"/>
      </w:r>
      <w:r>
        <w:rPr>
          <w:rFonts w:hint="cs"/>
          <w:rtl/>
        </w:rPr>
        <w:t xml:space="preserve">99). הופמן תוקף את שטרנברג הן בנקודות ספציפיות </w:t>
      </w:r>
      <w:r>
        <w:rPr>
          <w:rtl/>
        </w:rPr>
        <w:t>–</w:t>
      </w:r>
      <w:r>
        <w:rPr>
          <w:rFonts w:hint="cs"/>
          <w:rtl/>
        </w:rPr>
        <w:t xml:space="preserve"> ביאורים שונים שהציע שטרנברג למקרים של חזרות במקרא, והן על הגישה הכללית העולה ממאמרו. הופמן מחזיר אותנו בסוף מאמרו לתפיסה דומה לזו של קאסוטו ושל חוקרים אחרים.</w:t>
      </w:r>
      <w:r w:rsidR="00EE2341">
        <w:rPr>
          <w:rFonts w:hint="cs"/>
          <w:rtl/>
        </w:rPr>
        <w:t xml:space="preserve"> </w:t>
      </w:r>
    </w:p>
    <w:p w:rsidR="007949B3" w:rsidRPr="00F07DDA" w:rsidRDefault="007949B3" w:rsidP="00D0623E">
      <w:pPr>
        <w:pStyle w:val="a7"/>
      </w:pPr>
      <w:r>
        <w:rPr>
          <w:rFonts w:hint="cs"/>
          <w:rtl/>
        </w:rPr>
        <w:t>על אף נקודות הביקורת שהעלה הופמן כנגד שט</w:t>
      </w:r>
      <w:r w:rsidR="00554132">
        <w:rPr>
          <w:rFonts w:hint="cs"/>
          <w:rtl/>
        </w:rPr>
        <w:t>רנברג, ועל אף צדקת מקצת טענותיו,</w:t>
      </w:r>
      <w:r w:rsidRPr="006A0D69">
        <w:rPr>
          <w:rFonts w:hint="cs"/>
          <w:rtl/>
        </w:rPr>
        <w:t xml:space="preserve"> </w:t>
      </w:r>
      <w:r>
        <w:rPr>
          <w:rFonts w:hint="cs"/>
          <w:rtl/>
        </w:rPr>
        <w:t>אין בכך כדי לערער את הבניין המשוכלל שבנה שטרנברג במאמרו.</w:t>
      </w:r>
      <w:r w:rsidR="00D0623E">
        <w:rPr>
          <w:rFonts w:hint="cs"/>
          <w:rtl/>
        </w:rPr>
        <w:t xml:space="preserve"> </w:t>
      </w:r>
      <w:r>
        <w:rPr>
          <w:rFonts w:hint="cs"/>
          <w:rtl/>
        </w:rPr>
        <w:t>אלא שיש להצטער על הלשון שבה נכתב מאמרו של שטרנברג, שאינה לשון בני אדם, אלא לשון פנימית של חוקרי ספרות, והיא מהווה מחסום בפני קורא שאינו שייך לחוג זה.</w:t>
      </w:r>
    </w:p>
  </w:footnote>
  <w:footnote w:id="13">
    <w:p w:rsidR="007949B3" w:rsidRDefault="007949B3" w:rsidP="00D0623E">
      <w:pPr>
        <w:pStyle w:val="a7"/>
        <w:rPr>
          <w:rtl/>
        </w:rPr>
      </w:pPr>
      <w:r>
        <w:rPr>
          <w:rStyle w:val="a9"/>
        </w:rPr>
        <w:footnoteRef/>
      </w:r>
      <w:r>
        <w:rPr>
          <w:rtl/>
        </w:rPr>
        <w:t xml:space="preserve"> </w:t>
      </w:r>
      <w:r>
        <w:rPr>
          <w:rFonts w:hint="cs"/>
          <w:rtl/>
        </w:rPr>
        <w:t xml:space="preserve">א. אך צחוק עשה עמנו קאסוטו, כשכתב על נוסחת סיכום מעין זאת (הוא מביא כדוגמה את בראשית ו', </w:t>
      </w:r>
      <w:proofErr w:type="spellStart"/>
      <w:r>
        <w:rPr>
          <w:rFonts w:hint="cs"/>
          <w:rtl/>
        </w:rPr>
        <w:t>כב</w:t>
      </w:r>
      <w:proofErr w:type="spellEnd"/>
      <w:r>
        <w:rPr>
          <w:rFonts w:hint="cs"/>
          <w:rtl/>
        </w:rPr>
        <w:t xml:space="preserve">) "אין זה אלא השלב האחרון של התהליך הממשיך את המסורת הקדומה האמורה". הרי אין להימנע מנוסחאות סיכום כאלה (שהרי הכרח הוא לדעת אם נח בנה תיבה), ועל כן </w:t>
      </w:r>
      <w:r w:rsidR="00D0623E">
        <w:rPr>
          <w:rFonts w:hint="cs"/>
          <w:rtl/>
        </w:rPr>
        <w:t>יש</w:t>
      </w:r>
      <w:r>
        <w:rPr>
          <w:rFonts w:hint="cs"/>
          <w:rtl/>
        </w:rPr>
        <w:t xml:space="preserve"> לומר</w:t>
      </w:r>
      <w:r w:rsidR="00D0623E">
        <w:rPr>
          <w:rFonts w:hint="cs"/>
          <w:rtl/>
        </w:rPr>
        <w:t xml:space="preserve"> כי</w:t>
      </w:r>
      <w:r>
        <w:rPr>
          <w:rFonts w:hint="cs"/>
          <w:rtl/>
        </w:rPr>
        <w:t xml:space="preserve"> אין זה אלא היפוך המסורת הקדומה.</w:t>
      </w:r>
    </w:p>
    <w:p w:rsidR="007949B3" w:rsidRDefault="007949B3" w:rsidP="001975E7">
      <w:pPr>
        <w:pStyle w:val="a7"/>
        <w:rPr>
          <w:rtl/>
        </w:rPr>
      </w:pPr>
      <w:r>
        <w:rPr>
          <w:rFonts w:hint="cs"/>
          <w:rtl/>
        </w:rPr>
        <w:t>ב. מגמת הקיצור של הסיפור המקראי עשויה לגרום לכך ש</w:t>
      </w:r>
      <w:r w:rsidR="001975E7">
        <w:rPr>
          <w:rFonts w:hint="cs"/>
          <w:rtl/>
        </w:rPr>
        <w:t>נוסחת קיצור תופיע אף בדברי דובר, אף שברור שהדובר עצמו לא יכול היה להשתמש בה.</w:t>
      </w:r>
      <w:r w:rsidR="00D0623E">
        <w:rPr>
          <w:rFonts w:hint="cs"/>
          <w:rtl/>
        </w:rPr>
        <w:t xml:space="preserve"> </w:t>
      </w:r>
      <w:r>
        <w:rPr>
          <w:rFonts w:hint="cs"/>
          <w:rtl/>
        </w:rPr>
        <w:t>הנה דוגמה לכך (שמ"ב י"ז, ו): "</w:t>
      </w:r>
      <w:r w:rsidRPr="00120EE1">
        <w:rPr>
          <w:rFonts w:hint="cs"/>
          <w:rtl/>
        </w:rPr>
        <w:t>וַיָּבֹא חוּשַׁי אֶל אַבְשָׁלוֹם</w:t>
      </w:r>
      <w:r>
        <w:rPr>
          <w:rFonts w:hint="cs"/>
          <w:rtl/>
        </w:rPr>
        <w:t>,</w:t>
      </w:r>
      <w:r w:rsidRPr="00120EE1">
        <w:rPr>
          <w:rFonts w:hint="cs"/>
          <w:rtl/>
        </w:rPr>
        <w:t xml:space="preserve"> וַיֹּאמֶר אַבְשָׁלוֹם אֵלָיו </w:t>
      </w:r>
      <w:proofErr w:type="spellStart"/>
      <w:r w:rsidRPr="00120EE1">
        <w:rPr>
          <w:rFonts w:hint="cs"/>
          <w:rtl/>
        </w:rPr>
        <w:t>לֵאמֹר</w:t>
      </w:r>
      <w:proofErr w:type="spellEnd"/>
      <w:r>
        <w:rPr>
          <w:rFonts w:hint="cs"/>
          <w:rtl/>
        </w:rPr>
        <w:t>:</w:t>
      </w:r>
      <w:r w:rsidRPr="00120EE1">
        <w:rPr>
          <w:rFonts w:hint="cs"/>
          <w:rtl/>
        </w:rPr>
        <w:t xml:space="preserve"> </w:t>
      </w:r>
      <w:r w:rsidRPr="000B75A6">
        <w:rPr>
          <w:rFonts w:hint="cs"/>
          <w:b/>
          <w:bCs/>
          <w:rtl/>
        </w:rPr>
        <w:t xml:space="preserve">כַּדָּבָר הַזֶּה </w:t>
      </w:r>
      <w:r w:rsidRPr="006B26A0">
        <w:rPr>
          <w:rFonts w:hint="cs"/>
          <w:rtl/>
        </w:rPr>
        <w:t>דִּבֶּר</w:t>
      </w:r>
      <w:r w:rsidRPr="006B26A0">
        <w:rPr>
          <w:rtl/>
        </w:rPr>
        <w:t xml:space="preserve"> </w:t>
      </w:r>
      <w:proofErr w:type="spellStart"/>
      <w:r w:rsidRPr="006B26A0">
        <w:rPr>
          <w:rFonts w:hint="cs"/>
          <w:rtl/>
        </w:rPr>
        <w:t>אֲחִיתֹפֶל</w:t>
      </w:r>
      <w:proofErr w:type="spellEnd"/>
      <w:r>
        <w:rPr>
          <w:rFonts w:hint="cs"/>
          <w:rtl/>
        </w:rPr>
        <w:t>,</w:t>
      </w:r>
      <w:r w:rsidRPr="00120EE1">
        <w:rPr>
          <w:rFonts w:hint="cs"/>
          <w:rtl/>
        </w:rPr>
        <w:t xml:space="preserve"> הֲנַעֲשֶׂה אֶת דְּבָרוֹ אִם אַיִן</w:t>
      </w:r>
      <w:r>
        <w:rPr>
          <w:rFonts w:hint="cs"/>
          <w:rtl/>
        </w:rPr>
        <w:t>?", והרי ברור שאבשלום פירט את עצת אחיתופל בא</w:t>
      </w:r>
      <w:r w:rsidR="001975E7">
        <w:rPr>
          <w:rFonts w:hint="cs"/>
          <w:rtl/>
        </w:rPr>
        <w:t>ו</w:t>
      </w:r>
      <w:r>
        <w:rPr>
          <w:rFonts w:hint="cs"/>
          <w:rtl/>
        </w:rPr>
        <w:t xml:space="preserve">זני חושי, שלא נכח במקום ולא שמע אותה, אולם כיוון שאין צורך בחזרה על עצת אחיתופל, ייחס המספר לאבשלום נוסחת קיצור שוודאי לא נאמרה </w:t>
      </w:r>
      <w:r w:rsidRPr="001975E7">
        <w:rPr>
          <w:rFonts w:hint="cs"/>
          <w:rtl/>
        </w:rPr>
        <w:t>בפיו. וראה דוגמה נוספת שם פסוק טו.</w:t>
      </w:r>
    </w:p>
    <w:p w:rsidR="0036010D" w:rsidRDefault="0036010D" w:rsidP="001975E7">
      <w:pPr>
        <w:pStyle w:val="a7"/>
        <w:rPr>
          <w:rtl/>
        </w:rPr>
      </w:pPr>
      <w:r>
        <w:rPr>
          <w:rFonts w:hint="cs"/>
          <w:rtl/>
        </w:rPr>
        <w:t>יתרה מזאת: מגמת הקיצור של הסיפור המקראי מביאה אותו לעתים להשתמש בסגנון אליפטי</w:t>
      </w:r>
      <w:r>
        <w:rPr>
          <w:rFonts w:hint="eastAsia"/>
          <w:rtl/>
        </w:rPr>
        <w:t>–</w:t>
      </w:r>
      <w:r>
        <w:rPr>
          <w:rFonts w:hint="cs"/>
          <w:rtl/>
        </w:rPr>
        <w:t xml:space="preserve"> להשמיט לגמרי את עובדת החזרה, תוך הסתמכות על כך שהקורא משלים זאת במחשבתו. ראה דוגמא לכך במל"ב ד',</w:t>
      </w:r>
      <w:proofErr w:type="spellStart"/>
      <w:r>
        <w:rPr>
          <w:rFonts w:hint="cs"/>
          <w:rtl/>
        </w:rPr>
        <w:t>כו-כז</w:t>
      </w:r>
      <w:proofErr w:type="spellEnd"/>
      <w:r w:rsidR="009B7818">
        <w:rPr>
          <w:rFonts w:hint="cs"/>
          <w:rtl/>
        </w:rPr>
        <w:t xml:space="preserve"> ובביאורנו למקום זה, פרקי אלישע עמ' 230 הערה 3. </w:t>
      </w:r>
    </w:p>
  </w:footnote>
  <w:footnote w:id="14">
    <w:p w:rsidR="00F2687C" w:rsidRDefault="00F2687C" w:rsidP="00537946">
      <w:pPr>
        <w:pStyle w:val="a7"/>
        <w:rPr>
          <w:rtl/>
        </w:rPr>
      </w:pPr>
      <w:r>
        <w:rPr>
          <w:rStyle w:val="a9"/>
        </w:rPr>
        <w:footnoteRef/>
      </w:r>
      <w:r>
        <w:rPr>
          <w:rtl/>
        </w:rPr>
        <w:t xml:space="preserve"> </w:t>
      </w:r>
      <w:r>
        <w:rPr>
          <w:rFonts w:hint="cs"/>
          <w:rtl/>
        </w:rPr>
        <w:t>על אף חזרת הילדים לתבנית המקורית של תביע</w:t>
      </w:r>
      <w:r w:rsidR="00537946">
        <w:rPr>
          <w:rFonts w:hint="cs"/>
          <w:rtl/>
        </w:rPr>
        <w:t>ת העם</w:t>
      </w:r>
      <w:r>
        <w:rPr>
          <w:rFonts w:hint="cs"/>
          <w:rtl/>
        </w:rPr>
        <w:t xml:space="preserve"> "</w:t>
      </w:r>
      <w:r w:rsidRPr="000B75A6">
        <w:rPr>
          <w:rFonts w:hint="cs"/>
          <w:rtl/>
        </w:rPr>
        <w:t>אָבִיךָ</w:t>
      </w:r>
      <w:r>
        <w:rPr>
          <w:rFonts w:hint="cs"/>
          <w:rtl/>
        </w:rPr>
        <w:t>...</w:t>
      </w:r>
      <w:r w:rsidRPr="000B75A6">
        <w:rPr>
          <w:rFonts w:hint="cs"/>
          <w:rtl/>
        </w:rPr>
        <w:t>וְאַתָּה</w:t>
      </w:r>
      <w:r w:rsidRPr="000B75A6">
        <w:rPr>
          <w:rFonts w:hint="cs"/>
        </w:rPr>
        <w:t> </w:t>
      </w:r>
      <w:r>
        <w:rPr>
          <w:rFonts w:hint="cs"/>
          <w:rtl/>
        </w:rPr>
        <w:t>..."</w:t>
      </w:r>
      <w:r w:rsidR="00537946">
        <w:rPr>
          <w:rFonts w:hint="cs"/>
          <w:rtl/>
        </w:rPr>
        <w:t>, בכל זאת המשווה את ציטוט תביעת העם בפי הילדים לתביעה המקורית יגלה הבדלים אחדים:</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3357"/>
      </w:tblGrid>
      <w:tr w:rsidR="00F2687C" w:rsidTr="00F2687C">
        <w:trPr>
          <w:trHeight w:val="278"/>
          <w:jc w:val="center"/>
        </w:trPr>
        <w:tc>
          <w:tcPr>
            <w:tcW w:w="3748" w:type="dxa"/>
          </w:tcPr>
          <w:p w:rsidR="00F2687C" w:rsidRPr="000B75A6" w:rsidRDefault="00F2687C" w:rsidP="00F2687C">
            <w:pPr>
              <w:pStyle w:val="a7"/>
              <w:rPr>
                <w:b/>
                <w:bCs/>
                <w:rtl/>
              </w:rPr>
            </w:pPr>
            <w:r>
              <w:rPr>
                <w:rFonts w:hint="cs"/>
                <w:b/>
                <w:bCs/>
                <w:rtl/>
              </w:rPr>
              <w:t xml:space="preserve">                תביעת העם</w:t>
            </w:r>
          </w:p>
        </w:tc>
        <w:tc>
          <w:tcPr>
            <w:tcW w:w="3357" w:type="dxa"/>
          </w:tcPr>
          <w:p w:rsidR="00F2687C" w:rsidRPr="000B75A6" w:rsidRDefault="00F2687C" w:rsidP="00F2687C">
            <w:pPr>
              <w:pStyle w:val="a7"/>
              <w:rPr>
                <w:b/>
                <w:bCs/>
                <w:rtl/>
              </w:rPr>
            </w:pPr>
            <w:r>
              <w:rPr>
                <w:rFonts w:hint="cs"/>
                <w:b/>
                <w:bCs/>
                <w:rtl/>
              </w:rPr>
              <w:t xml:space="preserve">               ציטוטה בפי הילדים</w:t>
            </w:r>
          </w:p>
        </w:tc>
      </w:tr>
      <w:tr w:rsidR="00F2687C" w:rsidTr="00F2687C">
        <w:trPr>
          <w:trHeight w:val="1142"/>
          <w:jc w:val="center"/>
        </w:trPr>
        <w:tc>
          <w:tcPr>
            <w:tcW w:w="3748" w:type="dxa"/>
          </w:tcPr>
          <w:p w:rsidR="00F2687C" w:rsidRDefault="00F2687C" w:rsidP="000B75A6">
            <w:pPr>
              <w:pStyle w:val="a7"/>
              <w:rPr>
                <w:rtl/>
              </w:rPr>
            </w:pPr>
            <w:r>
              <w:rPr>
                <w:rFonts w:hint="cs"/>
                <w:rtl/>
              </w:rPr>
              <w:t>ד</w:t>
            </w:r>
            <w:r>
              <w:rPr>
                <w:rtl/>
              </w:rPr>
              <w:tab/>
            </w:r>
            <w:r w:rsidRPr="000B75A6">
              <w:rPr>
                <w:rFonts w:hint="cs"/>
                <w:rtl/>
              </w:rPr>
              <w:t xml:space="preserve">אָבִיךָ </w:t>
            </w:r>
            <w:r w:rsidRPr="000B75A6">
              <w:rPr>
                <w:rFonts w:hint="cs"/>
                <w:b/>
                <w:bCs/>
                <w:rtl/>
              </w:rPr>
              <w:t>הִקְשָׁה</w:t>
            </w:r>
            <w:r w:rsidRPr="000B75A6">
              <w:rPr>
                <w:rFonts w:hint="cs"/>
                <w:rtl/>
              </w:rPr>
              <w:t xml:space="preserve"> אֶת עֻלֵּנוּ </w:t>
            </w:r>
          </w:p>
          <w:p w:rsidR="00F2687C" w:rsidRDefault="00F2687C" w:rsidP="000B75A6">
            <w:pPr>
              <w:pStyle w:val="a7"/>
              <w:rPr>
                <w:rtl/>
              </w:rPr>
            </w:pPr>
            <w:r>
              <w:rPr>
                <w:rtl/>
              </w:rPr>
              <w:tab/>
            </w:r>
            <w:r w:rsidRPr="000B75A6">
              <w:rPr>
                <w:rFonts w:hint="cs"/>
                <w:rtl/>
              </w:rPr>
              <w:t xml:space="preserve">וְאַתָּה עַתָּה הָקֵל מֵעֲבֹדַת אָבִיךָ הַקָּשָׁה </w:t>
            </w:r>
          </w:p>
          <w:p w:rsidR="00F2687C" w:rsidRDefault="00F2687C" w:rsidP="000B75A6">
            <w:pPr>
              <w:pStyle w:val="a7"/>
              <w:rPr>
                <w:rtl/>
              </w:rPr>
            </w:pPr>
            <w:r>
              <w:rPr>
                <w:rtl/>
              </w:rPr>
              <w:tab/>
            </w:r>
            <w:r w:rsidRPr="000B75A6">
              <w:rPr>
                <w:rFonts w:hint="cs"/>
                <w:rtl/>
              </w:rPr>
              <w:t>וּמֵעֻלּוֹ הַכָּבֵד אֲשֶׁר נָתַן עָלֵינוּ</w:t>
            </w:r>
            <w:r w:rsidRPr="000B75A6">
              <w:rPr>
                <w:rFonts w:hint="cs"/>
              </w:rPr>
              <w:t> </w:t>
            </w:r>
          </w:p>
        </w:tc>
        <w:tc>
          <w:tcPr>
            <w:tcW w:w="3357" w:type="dxa"/>
          </w:tcPr>
          <w:p w:rsidR="00F2687C" w:rsidRDefault="00F2687C" w:rsidP="000B75A6">
            <w:pPr>
              <w:pStyle w:val="a7"/>
              <w:rPr>
                <w:rtl/>
              </w:rPr>
            </w:pPr>
            <w:r>
              <w:rPr>
                <w:rFonts w:hint="cs"/>
                <w:rtl/>
              </w:rPr>
              <w:t>י</w:t>
            </w:r>
            <w:r>
              <w:rPr>
                <w:rtl/>
              </w:rPr>
              <w:tab/>
            </w:r>
            <w:r w:rsidRPr="000B75A6">
              <w:rPr>
                <w:rFonts w:hint="cs"/>
                <w:rtl/>
              </w:rPr>
              <w:t xml:space="preserve">אָבִיךָ </w:t>
            </w:r>
            <w:r w:rsidRPr="000B75A6">
              <w:rPr>
                <w:rFonts w:hint="cs"/>
                <w:b/>
                <w:bCs/>
                <w:rtl/>
              </w:rPr>
              <w:t>הִכְבִּיד</w:t>
            </w:r>
            <w:r w:rsidRPr="000B75A6">
              <w:rPr>
                <w:rFonts w:hint="cs"/>
                <w:rtl/>
              </w:rPr>
              <w:t xml:space="preserve"> אֶת עֻלֵּנוּ </w:t>
            </w:r>
          </w:p>
          <w:p w:rsidR="00F2687C" w:rsidRDefault="00F2687C" w:rsidP="000B75A6">
            <w:pPr>
              <w:pStyle w:val="a7"/>
              <w:rPr>
                <w:rtl/>
              </w:rPr>
            </w:pPr>
            <w:r>
              <w:rPr>
                <w:rtl/>
              </w:rPr>
              <w:tab/>
            </w:r>
            <w:r w:rsidRPr="000B75A6">
              <w:rPr>
                <w:rFonts w:hint="cs"/>
                <w:rtl/>
              </w:rPr>
              <w:t xml:space="preserve">וְאַתָּה </w:t>
            </w:r>
            <w:r>
              <w:t>____</w:t>
            </w:r>
            <w:r w:rsidRPr="000B75A6">
              <w:rPr>
                <w:rFonts w:hint="cs"/>
                <w:rtl/>
              </w:rPr>
              <w:t xml:space="preserve">הָקֵל </w:t>
            </w:r>
            <w:r>
              <w:rPr>
                <w:rFonts w:hint="cs"/>
                <w:rtl/>
              </w:rPr>
              <w:t>___</w:t>
            </w:r>
          </w:p>
          <w:p w:rsidR="00F2687C" w:rsidRDefault="00F2687C" w:rsidP="00F2687C">
            <w:pPr>
              <w:pStyle w:val="a7"/>
              <w:rPr>
                <w:rtl/>
              </w:rPr>
            </w:pPr>
            <w:r>
              <w:rPr>
                <w:rtl/>
              </w:rPr>
              <w:tab/>
            </w:r>
            <w:r>
              <w:rPr>
                <w:rFonts w:hint="cs"/>
                <w:rtl/>
              </w:rPr>
              <w:t>_________</w:t>
            </w:r>
            <w:r w:rsidRPr="000B75A6">
              <w:rPr>
                <w:rFonts w:hint="cs"/>
                <w:rtl/>
              </w:rPr>
              <w:t>מֵעָלֵינוּ</w:t>
            </w:r>
            <w:r>
              <w:rPr>
                <w:rFonts w:hint="cs"/>
                <w:rtl/>
              </w:rPr>
              <w:t>.</w:t>
            </w:r>
          </w:p>
        </w:tc>
      </w:tr>
    </w:tbl>
    <w:p w:rsidR="00F2687C" w:rsidRDefault="00F2687C" w:rsidP="00F2687C">
      <w:pPr>
        <w:pStyle w:val="a7"/>
        <w:rPr>
          <w:rtl/>
        </w:rPr>
      </w:pPr>
      <w:r>
        <w:rPr>
          <w:rFonts w:hint="cs"/>
          <w:rtl/>
        </w:rPr>
        <w:t>שני הבדלים מתבלטים בהשוואה זו:</w:t>
      </w:r>
    </w:p>
    <w:p w:rsidR="00F2687C" w:rsidRDefault="00F2687C" w:rsidP="00F2687C">
      <w:pPr>
        <w:pStyle w:val="a7"/>
        <w:numPr>
          <w:ilvl w:val="0"/>
          <w:numId w:val="7"/>
        </w:numPr>
      </w:pPr>
      <w:r>
        <w:rPr>
          <w:rFonts w:hint="cs"/>
          <w:rtl/>
        </w:rPr>
        <w:t>החלפת המילה "</w:t>
      </w:r>
      <w:r w:rsidRPr="000B75A6">
        <w:rPr>
          <w:rFonts w:hint="cs"/>
          <w:rtl/>
        </w:rPr>
        <w:t>הִקְשָׁה</w:t>
      </w:r>
      <w:r>
        <w:rPr>
          <w:rFonts w:hint="cs"/>
          <w:rtl/>
        </w:rPr>
        <w:t>" בדברי העם ב"</w:t>
      </w:r>
      <w:r w:rsidRPr="000B75A6">
        <w:rPr>
          <w:rFonts w:hint="cs"/>
          <w:rtl/>
        </w:rPr>
        <w:t>הִכְבִּיד</w:t>
      </w:r>
      <w:r>
        <w:rPr>
          <w:rFonts w:hint="cs"/>
          <w:rtl/>
        </w:rPr>
        <w:t>" בדברי הילדים.</w:t>
      </w:r>
    </w:p>
    <w:p w:rsidR="00F2687C" w:rsidRDefault="00F2687C" w:rsidP="00F2687C">
      <w:pPr>
        <w:pStyle w:val="a7"/>
        <w:numPr>
          <w:ilvl w:val="0"/>
          <w:numId w:val="7"/>
        </w:numPr>
      </w:pPr>
      <w:r>
        <w:rPr>
          <w:rFonts w:hint="cs"/>
          <w:rtl/>
        </w:rPr>
        <w:t>קיצור דרסטי של עצם התביעה מרחבעם להקלה: מתוך 11 המילים שבתביעה המקורית נותרו 3 בפי הילדים. קיצור זה אמנם מעמיד את תביעתם על העיקר, אך יש לשים לב שהחלק שהושמט מתייחס כולו לשלמה: "</w:t>
      </w:r>
      <w:r w:rsidRPr="009976B4">
        <w:rPr>
          <w:rFonts w:hint="cs"/>
          <w:rtl/>
        </w:rPr>
        <w:t xml:space="preserve">מֵעֲבֹדַת </w:t>
      </w:r>
      <w:r w:rsidRPr="009976B4">
        <w:rPr>
          <w:rFonts w:hint="cs"/>
          <w:b/>
          <w:bCs/>
          <w:rtl/>
        </w:rPr>
        <w:t>אָבִיךָ</w:t>
      </w:r>
      <w:r w:rsidRPr="009976B4">
        <w:rPr>
          <w:rFonts w:hint="cs"/>
          <w:rtl/>
        </w:rPr>
        <w:t xml:space="preserve"> הַקָּשָׁה </w:t>
      </w:r>
      <w:r w:rsidRPr="009976B4">
        <w:rPr>
          <w:rFonts w:hint="cs"/>
          <w:b/>
          <w:bCs/>
          <w:rtl/>
        </w:rPr>
        <w:t>וּמֵעֻלּוֹ</w:t>
      </w:r>
      <w:r w:rsidRPr="009976B4">
        <w:rPr>
          <w:rFonts w:hint="cs"/>
          <w:rtl/>
        </w:rPr>
        <w:t xml:space="preserve"> הַכָּבֵד אֲשֶׁר </w:t>
      </w:r>
      <w:r w:rsidRPr="009976B4">
        <w:rPr>
          <w:rFonts w:hint="cs"/>
          <w:b/>
          <w:bCs/>
          <w:rtl/>
        </w:rPr>
        <w:t>נָתַן</w:t>
      </w:r>
      <w:r>
        <w:rPr>
          <w:rFonts w:hint="cs"/>
          <w:b/>
          <w:bCs/>
          <w:rtl/>
        </w:rPr>
        <w:t>"</w:t>
      </w:r>
      <w:r>
        <w:rPr>
          <w:rFonts w:hint="cs"/>
          <w:rtl/>
        </w:rPr>
        <w:t>.</w:t>
      </w:r>
    </w:p>
    <w:p w:rsidR="00F2687C" w:rsidRDefault="00F2687C" w:rsidP="009F3A53">
      <w:pPr>
        <w:pStyle w:val="a7"/>
        <w:rPr>
          <w:rtl/>
        </w:rPr>
      </w:pPr>
      <w:r>
        <w:rPr>
          <w:rFonts w:hint="cs"/>
          <w:rtl/>
        </w:rPr>
        <w:t xml:space="preserve">שני השינויים הללו שעשו הילדים קשורים בכוונתם להשתמש בתביעת העם כבסיס </w:t>
      </w:r>
      <w:r>
        <w:rPr>
          <w:rFonts w:hint="cs"/>
          <w:b/>
          <w:bCs/>
          <w:rtl/>
        </w:rPr>
        <w:t>לשוני</w:t>
      </w:r>
      <w:r>
        <w:rPr>
          <w:rFonts w:hint="cs"/>
          <w:rtl/>
        </w:rPr>
        <w:t xml:space="preserve"> לתשובה שהם מציעים לרחבעם, כפי שהסברנו למעלה. הבה נבאר דבר זה: </w:t>
      </w:r>
    </w:p>
    <w:p w:rsidR="00F2687C" w:rsidRDefault="00F2687C" w:rsidP="009F3A53">
      <w:pPr>
        <w:pStyle w:val="a7"/>
        <w:numPr>
          <w:ilvl w:val="0"/>
          <w:numId w:val="9"/>
        </w:numPr>
        <w:ind w:left="720"/>
      </w:pPr>
      <w:r>
        <w:rPr>
          <w:rFonts w:hint="cs"/>
          <w:rtl/>
        </w:rPr>
        <w:t xml:space="preserve">ניכר הקשר הלשוני בין ציטוט דברי העם בפי הילדים </w:t>
      </w:r>
      <w:r w:rsidR="009F3A53">
        <w:rPr>
          <w:rFonts w:hint="eastAsia"/>
          <w:rtl/>
        </w:rPr>
        <w:t xml:space="preserve">– </w:t>
      </w:r>
      <w:r w:rsidR="009F3A53">
        <w:rPr>
          <w:rFonts w:hint="cs"/>
          <w:rtl/>
        </w:rPr>
        <w:t>"</w:t>
      </w:r>
      <w:r w:rsidR="009F3A53" w:rsidRPr="009976B4">
        <w:rPr>
          <w:rFonts w:hint="cs"/>
          <w:rtl/>
        </w:rPr>
        <w:t xml:space="preserve">אָבִיךָ </w:t>
      </w:r>
      <w:r w:rsidR="009F3A53" w:rsidRPr="009976B4">
        <w:rPr>
          <w:rFonts w:hint="cs"/>
          <w:b/>
          <w:bCs/>
          <w:rtl/>
        </w:rPr>
        <w:t>הִכְבִּיד</w:t>
      </w:r>
      <w:r w:rsidR="009F3A53" w:rsidRPr="009976B4">
        <w:rPr>
          <w:rFonts w:hint="cs"/>
          <w:rtl/>
        </w:rPr>
        <w:t xml:space="preserve"> אֶת עֻלֵּנוּ</w:t>
      </w:r>
      <w:r w:rsidR="009F3A53">
        <w:rPr>
          <w:rFonts w:hint="cs"/>
          <w:rtl/>
        </w:rPr>
        <w:t xml:space="preserve">" </w:t>
      </w:r>
      <w:r>
        <w:rPr>
          <w:rFonts w:hint="cs"/>
          <w:rtl/>
        </w:rPr>
        <w:t xml:space="preserve">לבין הדברים שהם </w:t>
      </w:r>
      <w:r w:rsidR="009F3A53">
        <w:rPr>
          <w:rFonts w:hint="cs"/>
          <w:rtl/>
        </w:rPr>
        <w:t>מציעים ל</w:t>
      </w:r>
      <w:r>
        <w:rPr>
          <w:rFonts w:hint="cs"/>
          <w:rtl/>
        </w:rPr>
        <w:t>רחבעם</w:t>
      </w:r>
      <w:r w:rsidR="009F3A53">
        <w:rPr>
          <w:rFonts w:hint="cs"/>
          <w:rtl/>
        </w:rPr>
        <w:t xml:space="preserve"> לומר לעם – "</w:t>
      </w:r>
      <w:r w:rsidRPr="009976B4">
        <w:rPr>
          <w:rFonts w:hint="cs"/>
          <w:rtl/>
        </w:rPr>
        <w:t xml:space="preserve">אָבִי הֶעְמִיס עֲלֵיכֶם עֹל </w:t>
      </w:r>
      <w:r w:rsidRPr="009976B4">
        <w:rPr>
          <w:rFonts w:hint="cs"/>
          <w:b/>
          <w:bCs/>
          <w:rtl/>
        </w:rPr>
        <w:t>כָּבֵד</w:t>
      </w:r>
      <w:r w:rsidR="009F3A53">
        <w:rPr>
          <w:rFonts w:hint="cs"/>
          <w:rtl/>
        </w:rPr>
        <w:t>". לא מל</w:t>
      </w:r>
      <w:r>
        <w:rPr>
          <w:rFonts w:hint="cs"/>
          <w:rtl/>
        </w:rPr>
        <w:t>בם נטלו הילדים את השורש כב"ד, אלא מתביעת העם להקלה בפסוק ד "</w:t>
      </w:r>
      <w:r w:rsidRPr="009976B4">
        <w:rPr>
          <w:rFonts w:hint="cs"/>
          <w:rtl/>
        </w:rPr>
        <w:t xml:space="preserve">וּמֵעֻלּוֹ </w:t>
      </w:r>
      <w:r w:rsidRPr="009976B4">
        <w:rPr>
          <w:rFonts w:hint="cs"/>
          <w:b/>
          <w:bCs/>
          <w:rtl/>
        </w:rPr>
        <w:t>הַכָּבֵד</w:t>
      </w:r>
      <w:r w:rsidRPr="009976B4">
        <w:rPr>
          <w:rFonts w:hint="cs"/>
          <w:rtl/>
        </w:rPr>
        <w:t xml:space="preserve"> אֲשֶׁר נָתַן עָלֵינוּ</w:t>
      </w:r>
      <w:r>
        <w:rPr>
          <w:rFonts w:hint="cs"/>
          <w:rtl/>
        </w:rPr>
        <w:t>". אולם בכל זאת, מדוע החליפו את "</w:t>
      </w:r>
      <w:r w:rsidRPr="009976B4">
        <w:rPr>
          <w:rFonts w:hint="cs"/>
          <w:rtl/>
        </w:rPr>
        <w:t>הִקְשָׁה</w:t>
      </w:r>
      <w:r>
        <w:rPr>
          <w:rFonts w:hint="cs"/>
          <w:rtl/>
        </w:rPr>
        <w:t>" המקורי ב</w:t>
      </w:r>
      <w:r w:rsidRPr="009976B4">
        <w:rPr>
          <w:rFonts w:hint="cs"/>
          <w:color w:val="000000"/>
          <w:shd w:val="clear" w:color="auto" w:fill="FCFCFC"/>
          <w:rtl/>
        </w:rPr>
        <w:t>"</w:t>
      </w:r>
      <w:r w:rsidRPr="009976B4">
        <w:rPr>
          <w:rFonts w:hint="cs"/>
          <w:rtl/>
        </w:rPr>
        <w:t>הִכְבִּיד</w:t>
      </w:r>
      <w:r>
        <w:rPr>
          <w:rFonts w:hint="cs"/>
          <w:rtl/>
        </w:rPr>
        <w:t>" בדבריהם?</w:t>
      </w:r>
    </w:p>
    <w:p w:rsidR="009F3A53" w:rsidRDefault="009F3A53" w:rsidP="009F3A53">
      <w:pPr>
        <w:pStyle w:val="a7"/>
        <w:ind w:left="720"/>
      </w:pPr>
      <w:r>
        <w:rPr>
          <w:rFonts w:hint="cs"/>
          <w:rtl/>
        </w:rPr>
        <w:t>הם עשו זאת לצורך יצירת הניגוד בתגובה שהם מציעים לרחבעם:</w:t>
      </w:r>
    </w:p>
    <w:p w:rsidR="009F3A53" w:rsidRDefault="009F3A53" w:rsidP="009F3A53">
      <w:pPr>
        <w:pStyle w:val="a7"/>
        <w:ind w:left="1080"/>
        <w:rPr>
          <w:rtl/>
        </w:rPr>
      </w:pPr>
      <w:r w:rsidRPr="009976B4">
        <w:rPr>
          <w:rFonts w:hint="cs"/>
          <w:rtl/>
        </w:rPr>
        <w:t xml:space="preserve">אָבִי </w:t>
      </w:r>
      <w:r w:rsidRPr="009976B4">
        <w:rPr>
          <w:rFonts w:hint="cs"/>
          <w:b/>
          <w:bCs/>
          <w:rtl/>
        </w:rPr>
        <w:t>הֶעְמִיס</w:t>
      </w:r>
      <w:r w:rsidRPr="009976B4">
        <w:rPr>
          <w:rFonts w:hint="cs"/>
          <w:rtl/>
        </w:rPr>
        <w:t xml:space="preserve"> עֲלֵיכֶם </w:t>
      </w:r>
      <w:r w:rsidRPr="009976B4">
        <w:rPr>
          <w:rFonts w:hint="cs"/>
          <w:b/>
          <w:bCs/>
          <w:rtl/>
        </w:rPr>
        <w:t>עֹל כָּבֵד</w:t>
      </w:r>
      <w:r w:rsidRPr="009976B4">
        <w:rPr>
          <w:rFonts w:hint="cs"/>
          <w:rtl/>
        </w:rPr>
        <w:t xml:space="preserve"> </w:t>
      </w:r>
    </w:p>
    <w:p w:rsidR="009F3A53" w:rsidRDefault="009F3A53" w:rsidP="009F3A53">
      <w:pPr>
        <w:pStyle w:val="a7"/>
        <w:ind w:left="1080"/>
        <w:rPr>
          <w:rtl/>
        </w:rPr>
      </w:pPr>
      <w:r w:rsidRPr="009976B4">
        <w:rPr>
          <w:rFonts w:hint="cs"/>
          <w:rtl/>
        </w:rPr>
        <w:t xml:space="preserve">וַאֲנִי </w:t>
      </w:r>
      <w:r w:rsidRPr="009976B4">
        <w:rPr>
          <w:rFonts w:hint="cs"/>
          <w:b/>
          <w:bCs/>
          <w:rtl/>
        </w:rPr>
        <w:t>אוֹסִיף</w:t>
      </w:r>
      <w:r w:rsidRPr="009976B4">
        <w:rPr>
          <w:rFonts w:hint="cs"/>
          <w:rtl/>
        </w:rPr>
        <w:t xml:space="preserve"> עַל עֻלְּכֶם</w:t>
      </w:r>
      <w:r w:rsidRPr="009976B4">
        <w:rPr>
          <w:rFonts w:hint="cs"/>
        </w:rPr>
        <w:t> </w:t>
      </w:r>
    </w:p>
    <w:p w:rsidR="009F3A53" w:rsidRDefault="009F3A53" w:rsidP="009F3A53">
      <w:pPr>
        <w:pStyle w:val="a7"/>
        <w:ind w:left="720"/>
        <w:rPr>
          <w:rtl/>
        </w:rPr>
      </w:pPr>
      <w:r>
        <w:rPr>
          <w:rFonts w:hint="cs"/>
          <w:rtl/>
        </w:rPr>
        <w:t>הניגוד הזה הוא מוחשי-כמותי: התמונה היא של העמסת משא כבד על העם בימי שלמה, והוספת משא על ידי רחבעם. ניגוד כמותי כזה לא יכול היה להצטייר לו היו הילדים משתמשים בפועל המקורי "</w:t>
      </w:r>
      <w:r w:rsidRPr="009976B4">
        <w:rPr>
          <w:rFonts w:hint="cs"/>
          <w:rtl/>
        </w:rPr>
        <w:t>הִקְשָׁה</w:t>
      </w:r>
      <w:r>
        <w:rPr>
          <w:rFonts w:hint="cs"/>
          <w:rtl/>
        </w:rPr>
        <w:t xml:space="preserve">": 'אבי </w:t>
      </w:r>
      <w:r>
        <w:rPr>
          <w:rFonts w:hint="cs"/>
          <w:b/>
          <w:bCs/>
          <w:rtl/>
        </w:rPr>
        <w:t>הקשה</w:t>
      </w:r>
      <w:r>
        <w:rPr>
          <w:rFonts w:hint="cs"/>
          <w:rtl/>
        </w:rPr>
        <w:t xml:space="preserve"> את עלכם/ ואני אקשה את עולכם יותר'. הניגוד </w:t>
      </w:r>
      <w:r w:rsidR="00537946">
        <w:rPr>
          <w:rFonts w:hint="cs"/>
          <w:rtl/>
        </w:rPr>
        <w:t xml:space="preserve">האיכותי </w:t>
      </w:r>
      <w:r>
        <w:rPr>
          <w:rFonts w:hint="cs"/>
          <w:rtl/>
        </w:rPr>
        <w:t xml:space="preserve">שבו השתמש העם </w:t>
      </w:r>
      <w:r w:rsidRPr="009F3A53">
        <w:rPr>
          <w:rFonts w:hint="cs"/>
          <w:b/>
          <w:bCs/>
          <w:rtl/>
        </w:rPr>
        <w:t>קשה/קל</w:t>
      </w:r>
      <w:r>
        <w:rPr>
          <w:rFonts w:hint="cs"/>
          <w:rtl/>
        </w:rPr>
        <w:t xml:space="preserve"> אינו מתאים אפוא לצורכי הילדים, והם ממירים אותו בניגוד כמותי </w:t>
      </w:r>
      <w:r w:rsidRPr="009F3A53">
        <w:rPr>
          <w:rFonts w:hint="cs"/>
          <w:b/>
          <w:bCs/>
          <w:rtl/>
        </w:rPr>
        <w:t>כבד/קל</w:t>
      </w:r>
      <w:r>
        <w:rPr>
          <w:rFonts w:hint="cs"/>
          <w:rtl/>
        </w:rPr>
        <w:t xml:space="preserve"> המאפשר להשתמש בפועל "</w:t>
      </w:r>
      <w:r w:rsidRPr="00EB29C7">
        <w:rPr>
          <w:rFonts w:hint="cs"/>
          <w:rtl/>
        </w:rPr>
        <w:t>אוֹסִיף</w:t>
      </w:r>
      <w:r>
        <w:rPr>
          <w:rFonts w:hint="cs"/>
          <w:rtl/>
        </w:rPr>
        <w:t xml:space="preserve">". אלא שלצורך זה הם מקדימים את </w:t>
      </w:r>
      <w:r w:rsidRPr="009976B4">
        <w:rPr>
          <w:rFonts w:hint="cs"/>
          <w:color w:val="000000"/>
          <w:shd w:val="clear" w:color="auto" w:fill="FCFCFC"/>
          <w:rtl/>
        </w:rPr>
        <w:t>"</w:t>
      </w:r>
      <w:r w:rsidRPr="009976B4">
        <w:rPr>
          <w:rFonts w:hint="cs"/>
          <w:rtl/>
        </w:rPr>
        <w:t>הִכְבִּיד</w:t>
      </w:r>
      <w:r>
        <w:rPr>
          <w:rFonts w:hint="cs"/>
          <w:rtl/>
        </w:rPr>
        <w:t>" כבר לציטוט של דברי העם, שהרי על ציטוט זה הם בונים את תשובת רחבעם.</w:t>
      </w:r>
    </w:p>
    <w:p w:rsidR="00F2687C" w:rsidRPr="00EB29C7" w:rsidRDefault="009F3A53" w:rsidP="009F3A53">
      <w:pPr>
        <w:pStyle w:val="a7"/>
        <w:numPr>
          <w:ilvl w:val="0"/>
          <w:numId w:val="9"/>
        </w:numPr>
        <w:ind w:left="720"/>
      </w:pPr>
      <w:r>
        <w:rPr>
          <w:rFonts w:hint="cs"/>
          <w:rtl/>
        </w:rPr>
        <w:t>ה</w:t>
      </w:r>
      <w:r w:rsidR="00F2687C">
        <w:rPr>
          <w:rFonts w:hint="cs"/>
          <w:rtl/>
        </w:rPr>
        <w:t xml:space="preserve">קיצור שעושים הילדים בתביעת העם מרחבעם להקלה </w:t>
      </w:r>
      <w:r w:rsidR="00F2687C">
        <w:rPr>
          <w:rtl/>
        </w:rPr>
        <w:t>–</w:t>
      </w:r>
      <w:r w:rsidR="00F2687C">
        <w:rPr>
          <w:rFonts w:hint="cs"/>
          <w:rtl/>
        </w:rPr>
        <w:t xml:space="preserve"> מתבקש. ראשית, הדבר מתחייב מן הצורך הכללי לקצר בְציטוט, ולהסתפק בעיקרה של התביעה. שנית, כיוון שציטוט דברי העם נועד לשמש תשתית לשונית וסגנונית לתשובה שהם מציעים לרחבעם, יש צורך לאזן סגנונית בין שני האיברים שבתביעה </w:t>
      </w:r>
      <w:r w:rsidR="00F2687C">
        <w:rPr>
          <w:rtl/>
        </w:rPr>
        <w:t>–</w:t>
      </w:r>
      <w:r w:rsidR="00F2687C">
        <w:rPr>
          <w:rFonts w:hint="cs"/>
          <w:rtl/>
        </w:rPr>
        <w:t xml:space="preserve"> </w:t>
      </w:r>
      <w:r w:rsidR="00560BBF">
        <w:rPr>
          <w:rFonts w:hint="cs"/>
          <w:rtl/>
        </w:rPr>
        <w:t>'</w:t>
      </w:r>
      <w:r w:rsidR="00F2687C">
        <w:rPr>
          <w:rFonts w:hint="cs"/>
          <w:rtl/>
        </w:rPr>
        <w:t xml:space="preserve">אביך/ואתה', כשם שהם מציעים איזון סגנוני בתשובת רחבעם אבי/ואני. </w:t>
      </w:r>
      <w:r w:rsidR="00560BBF">
        <w:rPr>
          <w:rFonts w:hint="cs"/>
          <w:rtl/>
        </w:rPr>
        <w:t xml:space="preserve">אולם </w:t>
      </w:r>
      <w:r w:rsidR="00F2687C">
        <w:rPr>
          <w:rFonts w:hint="cs"/>
          <w:rtl/>
        </w:rPr>
        <w:t xml:space="preserve">הניגוד המקורי בדברי העם אינו מאוזן: אביך </w:t>
      </w:r>
      <w:r w:rsidR="00F2687C">
        <w:rPr>
          <w:rtl/>
        </w:rPr>
        <w:t>–</w:t>
      </w:r>
      <w:r w:rsidR="00F2687C">
        <w:rPr>
          <w:rFonts w:hint="cs"/>
          <w:rtl/>
        </w:rPr>
        <w:t xml:space="preserve"> 4 מילים; ואתה </w:t>
      </w:r>
      <w:r w:rsidR="00F2687C">
        <w:rPr>
          <w:rtl/>
        </w:rPr>
        <w:t>–</w:t>
      </w:r>
      <w:r w:rsidR="00F2687C">
        <w:rPr>
          <w:rFonts w:hint="cs"/>
          <w:rtl/>
        </w:rPr>
        <w:t xml:space="preserve"> 11 מילים. שלישית, בתביעת העם המקורית מודגש העול שנתן שלמה, גם באיבר של "</w:t>
      </w:r>
      <w:r w:rsidR="00F2687C" w:rsidRPr="00EB29C7">
        <w:rPr>
          <w:rFonts w:hint="cs"/>
          <w:rtl/>
        </w:rPr>
        <w:t>וְאַתָּה</w:t>
      </w:r>
      <w:r w:rsidR="00F2687C">
        <w:rPr>
          <w:rFonts w:hint="cs"/>
          <w:rtl/>
        </w:rPr>
        <w:t>", המופנה אל המעשים שעל רחבעם לעשותם. דבר זה אינו מתאים לצורכי הילדים ליצור ניגוד ברור בין שלמה לרחבעם, ועל כן הם מקצרים בתביעת העם דווקא את הביטויים המייחסים את העול לשלמה.</w:t>
      </w:r>
    </w:p>
  </w:footnote>
  <w:footnote w:id="15">
    <w:p w:rsidR="007949B3" w:rsidRDefault="007949B3" w:rsidP="00915F02">
      <w:pPr>
        <w:pStyle w:val="a7"/>
        <w:rPr>
          <w:rtl/>
        </w:rPr>
      </w:pPr>
      <w:r>
        <w:rPr>
          <w:rStyle w:val="a9"/>
        </w:rPr>
        <w:footnoteRef/>
      </w:r>
      <w:r>
        <w:rPr>
          <w:rtl/>
        </w:rPr>
        <w:t xml:space="preserve"> </w:t>
      </w:r>
      <w:r>
        <w:rPr>
          <w:rFonts w:hint="cs"/>
          <w:rtl/>
        </w:rPr>
        <w:t xml:space="preserve">הנה כמה דוגמאות: יוסף </w:t>
      </w:r>
      <w:r w:rsidR="00915F02">
        <w:rPr>
          <w:rFonts w:hint="cs"/>
          <w:rtl/>
        </w:rPr>
        <w:t>פות</w:t>
      </w:r>
      <w:r>
        <w:rPr>
          <w:rFonts w:hint="cs"/>
          <w:rtl/>
        </w:rPr>
        <w:t>ר לשר המשקים ולשר הא</w:t>
      </w:r>
      <w:r w:rsidR="00915F02">
        <w:rPr>
          <w:rFonts w:hint="cs"/>
          <w:rtl/>
        </w:rPr>
        <w:t>ו</w:t>
      </w:r>
      <w:r>
        <w:rPr>
          <w:rFonts w:hint="cs"/>
          <w:rtl/>
        </w:rPr>
        <w:t>פים</w:t>
      </w:r>
      <w:r w:rsidR="00915F02">
        <w:rPr>
          <w:rFonts w:hint="cs"/>
          <w:rtl/>
        </w:rPr>
        <w:t xml:space="preserve"> את חלומותיהם</w:t>
      </w:r>
      <w:r>
        <w:rPr>
          <w:rFonts w:hint="cs"/>
          <w:rtl/>
        </w:rPr>
        <w:t xml:space="preserve"> "</w:t>
      </w:r>
      <w:r w:rsidRPr="00D36F40">
        <w:rPr>
          <w:rFonts w:hint="cs"/>
          <w:rtl/>
        </w:rPr>
        <w:t xml:space="preserve">בְּעוֹד </w:t>
      </w:r>
      <w:r w:rsidRPr="00D36F40">
        <w:rPr>
          <w:rFonts w:hint="cs"/>
          <w:b/>
          <w:bCs/>
          <w:rtl/>
        </w:rPr>
        <w:t>שְׁלֹשֶׁת יָמִים</w:t>
      </w:r>
      <w:r>
        <w:rPr>
          <w:rFonts w:hint="cs"/>
          <w:rtl/>
        </w:rPr>
        <w:t>..." (בראשית מ',</w:t>
      </w:r>
      <w:proofErr w:type="spellStart"/>
      <w:r>
        <w:rPr>
          <w:rFonts w:hint="cs"/>
          <w:rtl/>
        </w:rPr>
        <w:t>יג</w:t>
      </w:r>
      <w:proofErr w:type="spellEnd"/>
      <w:r>
        <w:rPr>
          <w:rFonts w:hint="cs"/>
          <w:rtl/>
        </w:rPr>
        <w:t xml:space="preserve">, </w:t>
      </w:r>
      <w:proofErr w:type="spellStart"/>
      <w:r>
        <w:rPr>
          <w:rFonts w:hint="cs"/>
          <w:rtl/>
        </w:rPr>
        <w:t>יט</w:t>
      </w:r>
      <w:proofErr w:type="spellEnd"/>
      <w:r>
        <w:rPr>
          <w:rFonts w:hint="cs"/>
          <w:rtl/>
        </w:rPr>
        <w:t>) ובפועל (שם כ) "</w:t>
      </w:r>
      <w:r w:rsidRPr="00D36F40">
        <w:rPr>
          <w:rFonts w:hint="cs"/>
          <w:rtl/>
        </w:rPr>
        <w:t xml:space="preserve">וַיְהִי </w:t>
      </w:r>
      <w:r w:rsidRPr="00D36F40">
        <w:rPr>
          <w:rFonts w:hint="cs"/>
          <w:b/>
          <w:bCs/>
          <w:rtl/>
        </w:rPr>
        <w:t>בַּיּוֹם הַשְּׁלִישִׁי</w:t>
      </w:r>
      <w:r>
        <w:rPr>
          <w:rFonts w:hint="cs"/>
          <w:rtl/>
        </w:rPr>
        <w:t>..."</w:t>
      </w:r>
      <w:r w:rsidR="00915F02">
        <w:rPr>
          <w:rFonts w:hint="cs"/>
          <w:rtl/>
        </w:rPr>
        <w:t xml:space="preserve">, </w:t>
      </w:r>
      <w:r>
        <w:rPr>
          <w:rFonts w:hint="cs"/>
          <w:rtl/>
        </w:rPr>
        <w:t xml:space="preserve"> והכתוב מעיד שהיה זה </w:t>
      </w:r>
      <w:r w:rsidRPr="00BD6B03">
        <w:rPr>
          <w:rFonts w:hint="cs"/>
        </w:rPr>
        <w:t> </w:t>
      </w:r>
      <w:r>
        <w:rPr>
          <w:rFonts w:hint="cs"/>
          <w:rtl/>
        </w:rPr>
        <w:t>"כ</w:t>
      </w:r>
      <w:r w:rsidRPr="00BD6B03">
        <w:rPr>
          <w:rFonts w:hint="cs"/>
          <w:rtl/>
        </w:rPr>
        <w:t>ַּאֲשֶׁר פָּתַר לָהֶם יוֹסֵף</w:t>
      </w:r>
      <w:r>
        <w:rPr>
          <w:rFonts w:hint="cs"/>
          <w:rtl/>
        </w:rPr>
        <w:t xml:space="preserve">" (שם </w:t>
      </w:r>
      <w:proofErr w:type="spellStart"/>
      <w:r>
        <w:rPr>
          <w:rFonts w:hint="cs"/>
          <w:rtl/>
        </w:rPr>
        <w:t>כב</w:t>
      </w:r>
      <w:proofErr w:type="spellEnd"/>
      <w:r>
        <w:rPr>
          <w:rFonts w:hint="cs"/>
          <w:rtl/>
        </w:rPr>
        <w:t xml:space="preserve">); נאמר על יוסף (מ"ב, </w:t>
      </w:r>
      <w:proofErr w:type="spellStart"/>
      <w:r>
        <w:rPr>
          <w:rFonts w:hint="cs"/>
          <w:rtl/>
        </w:rPr>
        <w:t>יז</w:t>
      </w:r>
      <w:proofErr w:type="spellEnd"/>
      <w:r>
        <w:rPr>
          <w:rFonts w:hint="cs"/>
          <w:rtl/>
        </w:rPr>
        <w:t>) "</w:t>
      </w:r>
      <w:proofErr w:type="spellStart"/>
      <w:r w:rsidRPr="00BD6B03">
        <w:rPr>
          <w:rFonts w:hint="cs"/>
          <w:rtl/>
        </w:rPr>
        <w:t>וַיֶּאֱסֹף</w:t>
      </w:r>
      <w:proofErr w:type="spellEnd"/>
      <w:r w:rsidRPr="00BD6B03">
        <w:rPr>
          <w:rFonts w:hint="cs"/>
          <w:rtl/>
        </w:rPr>
        <w:t xml:space="preserve"> אֹתָם אֶל מִשְׁמָר </w:t>
      </w:r>
      <w:r w:rsidRPr="00BD6B03">
        <w:rPr>
          <w:rFonts w:hint="cs"/>
          <w:b/>
          <w:bCs/>
          <w:rtl/>
        </w:rPr>
        <w:t>שְׁלֹשֶׁת יָמִים</w:t>
      </w:r>
      <w:r>
        <w:rPr>
          <w:rFonts w:hint="cs"/>
          <w:rtl/>
        </w:rPr>
        <w:t xml:space="preserve">", ואז (שם </w:t>
      </w:r>
      <w:proofErr w:type="spellStart"/>
      <w:r>
        <w:rPr>
          <w:rFonts w:hint="cs"/>
          <w:rtl/>
        </w:rPr>
        <w:t>יח</w:t>
      </w:r>
      <w:proofErr w:type="spellEnd"/>
      <w:r>
        <w:rPr>
          <w:rFonts w:hint="cs"/>
          <w:rtl/>
        </w:rPr>
        <w:t xml:space="preserve">) </w:t>
      </w:r>
      <w:r w:rsidRPr="00BD6B03">
        <w:rPr>
          <w:rFonts w:hint="cs"/>
        </w:rPr>
        <w:t> </w:t>
      </w:r>
      <w:r>
        <w:rPr>
          <w:rFonts w:hint="cs"/>
          <w:rtl/>
        </w:rPr>
        <w:t>"</w:t>
      </w:r>
      <w:r w:rsidRPr="00BD6B03">
        <w:rPr>
          <w:rFonts w:hint="cs"/>
          <w:rtl/>
        </w:rPr>
        <w:t xml:space="preserve">וַיֹּאמֶר </w:t>
      </w:r>
      <w:proofErr w:type="spellStart"/>
      <w:r w:rsidRPr="00BD6B03">
        <w:rPr>
          <w:rFonts w:hint="cs"/>
          <w:rtl/>
        </w:rPr>
        <w:t>אֲלֵהֶם</w:t>
      </w:r>
      <w:proofErr w:type="spellEnd"/>
      <w:r w:rsidRPr="00BD6B03">
        <w:rPr>
          <w:rFonts w:hint="cs"/>
          <w:rtl/>
        </w:rPr>
        <w:t xml:space="preserve"> יוֹסֵף </w:t>
      </w:r>
      <w:r w:rsidRPr="00BD6B03">
        <w:rPr>
          <w:rFonts w:hint="cs"/>
          <w:b/>
          <w:bCs/>
          <w:rtl/>
        </w:rPr>
        <w:t>בַּיּוֹם הַשְּׁלִישִׁי</w:t>
      </w:r>
      <w:r w:rsidRPr="00BD6B03">
        <w:rPr>
          <w:rFonts w:hint="cs"/>
        </w:rPr>
        <w:t> </w:t>
      </w:r>
      <w:r>
        <w:rPr>
          <w:rFonts w:hint="cs"/>
          <w:rtl/>
        </w:rPr>
        <w:t>..."; שמות י"ט, טו</w:t>
      </w:r>
      <w:r>
        <w:rPr>
          <w:rFonts w:hint="cs"/>
        </w:rPr>
        <w:sym w:font="Symbol" w:char="F02D"/>
      </w:r>
      <w:proofErr w:type="spellStart"/>
      <w:r>
        <w:rPr>
          <w:rFonts w:hint="cs"/>
          <w:rtl/>
        </w:rPr>
        <w:t>טז</w:t>
      </w:r>
      <w:proofErr w:type="spellEnd"/>
      <w:r>
        <w:rPr>
          <w:rFonts w:hint="cs"/>
          <w:rtl/>
        </w:rPr>
        <w:t>: "...</w:t>
      </w:r>
      <w:r w:rsidRPr="00BD6B03">
        <w:rPr>
          <w:rFonts w:hint="cs"/>
          <w:rtl/>
        </w:rPr>
        <w:t xml:space="preserve">הֱיוּ </w:t>
      </w:r>
      <w:proofErr w:type="spellStart"/>
      <w:r w:rsidRPr="00BD6B03">
        <w:rPr>
          <w:rFonts w:hint="cs"/>
          <w:rtl/>
        </w:rPr>
        <w:t>נְכֹנִים</w:t>
      </w:r>
      <w:proofErr w:type="spellEnd"/>
      <w:r w:rsidRPr="00BD6B03">
        <w:rPr>
          <w:rFonts w:hint="cs"/>
          <w:rtl/>
        </w:rPr>
        <w:t xml:space="preserve"> </w:t>
      </w:r>
      <w:r w:rsidRPr="00BD6B03">
        <w:rPr>
          <w:rFonts w:hint="cs"/>
          <w:b/>
          <w:bCs/>
          <w:rtl/>
        </w:rPr>
        <w:t>לִשְׁלֹשֶׁת יָמִים</w:t>
      </w:r>
      <w:r>
        <w:rPr>
          <w:rFonts w:hint="cs"/>
          <w:rtl/>
        </w:rPr>
        <w:t>...</w:t>
      </w:r>
      <w:r w:rsidRPr="00BD6B03">
        <w:rPr>
          <w:rFonts w:hint="cs"/>
          <w:rtl/>
        </w:rPr>
        <w:t xml:space="preserve">וַיְהִי </w:t>
      </w:r>
      <w:r w:rsidRPr="00BD6B03">
        <w:rPr>
          <w:rFonts w:hint="cs"/>
          <w:b/>
          <w:bCs/>
          <w:rtl/>
        </w:rPr>
        <w:t>בַיּוֹם הַשְּׁלִישִׁי</w:t>
      </w:r>
      <w:r>
        <w:rPr>
          <w:rFonts w:hint="cs"/>
          <w:rtl/>
        </w:rPr>
        <w:t xml:space="preserve">..."; אסתר אומרת למרדכי (אסתר ד', </w:t>
      </w:r>
      <w:proofErr w:type="spellStart"/>
      <w:r>
        <w:rPr>
          <w:rFonts w:hint="cs"/>
          <w:rtl/>
        </w:rPr>
        <w:t>טז</w:t>
      </w:r>
      <w:proofErr w:type="spellEnd"/>
      <w:r>
        <w:rPr>
          <w:rFonts w:hint="cs"/>
          <w:rtl/>
        </w:rPr>
        <w:t>) "...</w:t>
      </w:r>
      <w:r w:rsidRPr="00BD6B03">
        <w:rPr>
          <w:rFonts w:hint="cs"/>
          <w:rtl/>
        </w:rPr>
        <w:t xml:space="preserve">וְצוּמוּ עָלַי וְאַל תֹּאכְלוּ וְאַל תִּשְׁתּוּ </w:t>
      </w:r>
      <w:r w:rsidRPr="00BD6B03">
        <w:rPr>
          <w:rFonts w:hint="cs"/>
          <w:b/>
          <w:bCs/>
          <w:rtl/>
        </w:rPr>
        <w:t>שְׁלֹשֶׁת יָמִים לַיְלָה וָיוֹם</w:t>
      </w:r>
      <w:r>
        <w:rPr>
          <w:rFonts w:hint="cs"/>
          <w:rtl/>
        </w:rPr>
        <w:t>...</w:t>
      </w:r>
      <w:r w:rsidRPr="00BD6B03">
        <w:rPr>
          <w:rFonts w:hint="cs"/>
          <w:b/>
          <w:bCs/>
          <w:rtl/>
        </w:rPr>
        <w:t>וּבְכֵן</w:t>
      </w:r>
      <w:r w:rsidRPr="00BD6B03">
        <w:rPr>
          <w:rFonts w:hint="cs"/>
          <w:rtl/>
        </w:rPr>
        <w:t xml:space="preserve"> אָבוֹא אֶל הַמֶּלֶךְ</w:t>
      </w:r>
      <w:r>
        <w:rPr>
          <w:rFonts w:hint="cs"/>
          <w:rtl/>
        </w:rPr>
        <w:t>", ובפועל (ה', א) "</w:t>
      </w:r>
      <w:r w:rsidRPr="00BD6B03">
        <w:rPr>
          <w:rFonts w:hint="cs"/>
          <w:rtl/>
        </w:rPr>
        <w:t xml:space="preserve">וַיְהִי </w:t>
      </w:r>
      <w:r w:rsidRPr="00BD6B03">
        <w:rPr>
          <w:rFonts w:hint="cs"/>
          <w:b/>
          <w:bCs/>
          <w:rtl/>
        </w:rPr>
        <w:t>בַּיּוֹם הַשְּׁלִישִׁי</w:t>
      </w:r>
      <w:r w:rsidRPr="00BD6B03">
        <w:rPr>
          <w:rFonts w:hint="cs"/>
          <w:rtl/>
        </w:rPr>
        <w:t xml:space="preserve"> וַתִּלְבַּשׁ אֶסְתֵּר מַלְכוּת</w:t>
      </w:r>
      <w:r>
        <w:rPr>
          <w:rFonts w:hint="cs"/>
          <w:rtl/>
        </w:rPr>
        <w:t>...".</w:t>
      </w:r>
    </w:p>
    <w:p w:rsidR="007949B3" w:rsidRPr="00BD6B03" w:rsidRDefault="007949B3" w:rsidP="006B26A0">
      <w:pPr>
        <w:pStyle w:val="a7"/>
        <w:rPr>
          <w:rtl/>
        </w:rPr>
      </w:pPr>
      <w:r>
        <w:rPr>
          <w:rFonts w:hint="cs"/>
          <w:rtl/>
        </w:rPr>
        <w:t>בכל הדוגמאות האלה אין מתעורר קושי</w:t>
      </w:r>
      <w:r w:rsidR="00915F02">
        <w:rPr>
          <w:rFonts w:hint="cs"/>
          <w:rtl/>
        </w:rPr>
        <w:t>,</w:t>
      </w:r>
      <w:r>
        <w:rPr>
          <w:rFonts w:hint="cs"/>
          <w:rtl/>
        </w:rPr>
        <w:t xml:space="preserve"> אף לו היינו טועים לחשוב ש'ביום השלישי' אינו תואם את משך הזמן של 'שלושת ימים', אולם בסיפורנו טעות כזאת בהבנת כוונתו של רחבעם יכולה לגרום לעיוות בהבנת העלילה, ועל כן חוזר המספר על דברי רחבעם תוך פרשנותם.   </w:t>
      </w:r>
    </w:p>
    <w:p w:rsidR="007949B3" w:rsidRDefault="007949B3" w:rsidP="008B1B5D">
      <w:pPr>
        <w:pStyle w:val="a7"/>
      </w:pPr>
    </w:p>
  </w:footnote>
  <w:footnote w:id="16">
    <w:p w:rsidR="007949B3" w:rsidRDefault="007949B3" w:rsidP="00BB5823">
      <w:pPr>
        <w:pStyle w:val="a7"/>
      </w:pPr>
      <w:r>
        <w:rPr>
          <w:rStyle w:val="a9"/>
        </w:rPr>
        <w:footnoteRef/>
      </w:r>
      <w:r>
        <w:rPr>
          <w:rtl/>
        </w:rPr>
        <w:t xml:space="preserve"> </w:t>
      </w:r>
      <w:r>
        <w:rPr>
          <w:rFonts w:hint="cs"/>
          <w:rtl/>
        </w:rPr>
        <w:t>ראה דברינו בעיון א</w:t>
      </w:r>
      <w:r w:rsidRPr="006B26A0">
        <w:rPr>
          <w:rFonts w:hint="cs"/>
          <w:vertAlign w:val="subscript"/>
          <w:rtl/>
        </w:rPr>
        <w:t>2</w:t>
      </w:r>
      <w:r>
        <w:rPr>
          <w:rFonts w:hint="cs"/>
          <w:rtl/>
        </w:rPr>
        <w:t xml:space="preserve"> תת-סעיף 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2558310"/>
      <w:docPartObj>
        <w:docPartGallery w:val="Page Numbers (Top of Page)"/>
        <w:docPartUnique/>
      </w:docPartObj>
    </w:sdtPr>
    <w:sdtEndPr>
      <w:rPr>
        <w:b/>
        <w:bCs/>
        <w:sz w:val="24"/>
        <w:szCs w:val="24"/>
        <w:cs/>
      </w:rPr>
    </w:sdtEndPr>
    <w:sdtContent>
      <w:p w:rsidR="007949B3" w:rsidRPr="00BC4313" w:rsidRDefault="00F97555">
        <w:pPr>
          <w:pStyle w:val="a3"/>
          <w:jc w:val="center"/>
          <w:rPr>
            <w:b/>
            <w:bCs/>
            <w:sz w:val="24"/>
            <w:szCs w:val="24"/>
            <w:rtl/>
            <w:cs/>
          </w:rPr>
        </w:pPr>
        <w:r w:rsidRPr="00BC4313">
          <w:rPr>
            <w:b/>
            <w:bCs/>
            <w:sz w:val="24"/>
            <w:szCs w:val="24"/>
          </w:rPr>
          <w:fldChar w:fldCharType="begin"/>
        </w:r>
        <w:r w:rsidR="007949B3" w:rsidRPr="00BC4313">
          <w:rPr>
            <w:b/>
            <w:bCs/>
            <w:sz w:val="24"/>
            <w:szCs w:val="24"/>
            <w:rtl/>
            <w:cs/>
          </w:rPr>
          <w:instrText>PAGE   \* MERGEFORMAT</w:instrText>
        </w:r>
        <w:r w:rsidRPr="00BC4313">
          <w:rPr>
            <w:b/>
            <w:bCs/>
            <w:sz w:val="24"/>
            <w:szCs w:val="24"/>
          </w:rPr>
          <w:fldChar w:fldCharType="separate"/>
        </w:r>
        <w:r w:rsidR="00043689" w:rsidRPr="00043689">
          <w:rPr>
            <w:b/>
            <w:bCs/>
            <w:noProof/>
            <w:sz w:val="24"/>
            <w:szCs w:val="24"/>
            <w:rtl/>
            <w:lang w:val="he-IL"/>
          </w:rPr>
          <w:t>10</w:t>
        </w:r>
        <w:r w:rsidRPr="00BC4313">
          <w:rPr>
            <w:b/>
            <w:bCs/>
            <w:sz w:val="24"/>
            <w:szCs w:val="24"/>
          </w:rPr>
          <w:fldChar w:fldCharType="end"/>
        </w:r>
      </w:p>
    </w:sdtContent>
  </w:sdt>
  <w:p w:rsidR="007949B3" w:rsidRDefault="007949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949B3" w:rsidRPr="00BC4313" w:rsidTr="00F07DDA">
      <w:tc>
        <w:tcPr>
          <w:tcW w:w="4927" w:type="dxa"/>
          <w:tcBorders>
            <w:top w:val="nil"/>
            <w:left w:val="nil"/>
            <w:bottom w:val="double" w:sz="4" w:space="0" w:color="auto"/>
            <w:right w:val="nil"/>
          </w:tcBorders>
        </w:tcPr>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13</w:t>
          </w:r>
        </w:p>
        <w:p w:rsidR="007949B3" w:rsidRPr="00BC4313" w:rsidRDefault="007949B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949B3" w:rsidRPr="00BC4313" w:rsidRDefault="007949B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949B3" w:rsidRPr="00BC4313" w:rsidRDefault="007949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334070F"/>
    <w:multiLevelType w:val="hybridMultilevel"/>
    <w:tmpl w:val="9F7A78A4"/>
    <w:lvl w:ilvl="0" w:tplc="EDBCD2DC">
      <w:start w:val="1"/>
      <w:numFmt w:val="decimal"/>
      <w:lvlText w:val="%1."/>
      <w:lvlJc w:val="left"/>
      <w:pPr>
        <w:ind w:left="947" w:hanging="360"/>
      </w:pPr>
      <w:rPr>
        <w:rFonts w:hint="default"/>
      </w:rPr>
    </w:lvl>
    <w:lvl w:ilvl="1" w:tplc="B2EEDD0A">
      <w:start w:val="1"/>
      <w:numFmt w:val="hebrew1"/>
      <w:lvlText w:val="%2."/>
      <w:lvlJc w:val="left"/>
      <w:pPr>
        <w:ind w:left="1667" w:hanging="360"/>
      </w:pPr>
      <w:rPr>
        <w:rFonts w:hint="default"/>
        <w:b/>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075E6487"/>
    <w:multiLevelType w:val="hybridMultilevel"/>
    <w:tmpl w:val="9B62A84C"/>
    <w:lvl w:ilvl="0" w:tplc="EC1A2350">
      <w:start w:val="1"/>
      <w:numFmt w:val="decimal"/>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0FDE65DA"/>
    <w:multiLevelType w:val="hybridMultilevel"/>
    <w:tmpl w:val="83FA7EF8"/>
    <w:lvl w:ilvl="0" w:tplc="13D8B9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7EA00BA"/>
    <w:multiLevelType w:val="hybridMultilevel"/>
    <w:tmpl w:val="0E808278"/>
    <w:lvl w:ilvl="0" w:tplc="0409001B">
      <w:start w:val="1"/>
      <w:numFmt w:val="lowerRoman"/>
      <w:lvlText w:val="%1."/>
      <w:lvlJc w:val="right"/>
      <w:pPr>
        <w:ind w:left="1667" w:hanging="360"/>
      </w:pPr>
    </w:lvl>
    <w:lvl w:ilvl="1" w:tplc="04090019">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
    <w:nsid w:val="3BDA5754"/>
    <w:multiLevelType w:val="hybridMultilevel"/>
    <w:tmpl w:val="1440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42E60"/>
    <w:multiLevelType w:val="hybridMultilevel"/>
    <w:tmpl w:val="9E582DD6"/>
    <w:lvl w:ilvl="0" w:tplc="EDBCD2DC">
      <w:start w:val="1"/>
      <w:numFmt w:val="decimal"/>
      <w:lvlText w:val="%1."/>
      <w:lvlJc w:val="left"/>
      <w:pPr>
        <w:ind w:left="1352" w:hanging="360"/>
      </w:pPr>
      <w:rPr>
        <w:rFonts w:hint="default"/>
      </w:rPr>
    </w:lvl>
    <w:lvl w:ilvl="1" w:tplc="B2EEDD0A">
      <w:start w:val="1"/>
      <w:numFmt w:val="hebrew1"/>
      <w:lvlText w:val="%2."/>
      <w:lvlJc w:val="left"/>
      <w:pPr>
        <w:ind w:left="1667" w:hanging="360"/>
      </w:pPr>
      <w:rPr>
        <w:rFonts w:hint="default"/>
        <w:b/>
      </w:r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45B57709"/>
    <w:multiLevelType w:val="hybridMultilevel"/>
    <w:tmpl w:val="50A6468A"/>
    <w:lvl w:ilvl="0" w:tplc="9926CE3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53F52A7F"/>
    <w:multiLevelType w:val="hybridMultilevel"/>
    <w:tmpl w:val="CA221B3A"/>
    <w:lvl w:ilvl="0" w:tplc="C492C6B8">
      <w:start w:val="1"/>
      <w:numFmt w:val="decimal"/>
      <w:suff w:val="space"/>
      <w:lvlText w:val="%1."/>
      <w:lvlJc w:val="left"/>
      <w:pPr>
        <w:ind w:left="0" w:firstLine="425"/>
      </w:pPr>
      <w:rPr>
        <w:rFonts w:hint="default"/>
        <w:b w:val="0"/>
        <w:bCs w:val="0"/>
      </w:rPr>
    </w:lvl>
    <w:lvl w:ilvl="1" w:tplc="B2EEDD0A">
      <w:start w:val="1"/>
      <w:numFmt w:val="hebrew1"/>
      <w:lvlText w:val="%2."/>
      <w:lvlJc w:val="left"/>
      <w:pPr>
        <w:ind w:left="1100" w:hanging="360"/>
      </w:pPr>
      <w:rPr>
        <w:rFonts w:hint="default"/>
        <w:b/>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nsid w:val="57436E34"/>
    <w:multiLevelType w:val="hybridMultilevel"/>
    <w:tmpl w:val="C49889EC"/>
    <w:lvl w:ilvl="0" w:tplc="E93C3B8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1E1261"/>
    <w:multiLevelType w:val="hybridMultilevel"/>
    <w:tmpl w:val="8BCC79A8"/>
    <w:lvl w:ilvl="0" w:tplc="79CCE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B7967"/>
    <w:multiLevelType w:val="hybridMultilevel"/>
    <w:tmpl w:val="F32EBF74"/>
    <w:lvl w:ilvl="0" w:tplc="126631E6">
      <w:start w:val="1"/>
      <w:numFmt w:val="decimal"/>
      <w:suff w:val="space"/>
      <w:lvlText w:val="%1."/>
      <w:lvlJc w:val="left"/>
      <w:pPr>
        <w:ind w:left="-142" w:firstLine="425"/>
      </w:pPr>
      <w:rPr>
        <w:rFonts w:hint="default"/>
      </w:rPr>
    </w:lvl>
    <w:lvl w:ilvl="1" w:tplc="04090019">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3">
    <w:nsid w:val="64FE26B4"/>
    <w:multiLevelType w:val="hybridMultilevel"/>
    <w:tmpl w:val="9596000C"/>
    <w:lvl w:ilvl="0" w:tplc="83A25574">
      <w:start w:val="1"/>
      <w:numFmt w:val="lowerRoman"/>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4">
    <w:nsid w:val="69511DEF"/>
    <w:multiLevelType w:val="hybridMultilevel"/>
    <w:tmpl w:val="44141466"/>
    <w:lvl w:ilvl="0" w:tplc="126631E6">
      <w:start w:val="1"/>
      <w:numFmt w:val="decimal"/>
      <w:suff w:val="space"/>
      <w:lvlText w:val="%1."/>
      <w:lvlJc w:val="left"/>
      <w:pPr>
        <w:ind w:left="0" w:firstLine="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B30EF"/>
    <w:multiLevelType w:val="hybridMultilevel"/>
    <w:tmpl w:val="D5C6A2BA"/>
    <w:lvl w:ilvl="0" w:tplc="126631E6">
      <w:start w:val="1"/>
      <w:numFmt w:val="decimal"/>
      <w:suff w:val="space"/>
      <w:lvlText w:val="%1."/>
      <w:lvlJc w:val="left"/>
      <w:pPr>
        <w:ind w:left="0" w:firstLine="425"/>
      </w:pPr>
      <w:rPr>
        <w:rFonts w:hint="default"/>
      </w:rPr>
    </w:lvl>
    <w:lvl w:ilvl="1" w:tplc="B2EEDD0A">
      <w:start w:val="1"/>
      <w:numFmt w:val="hebrew1"/>
      <w:lvlText w:val="%2."/>
      <w:lvlJc w:val="left"/>
      <w:pPr>
        <w:ind w:left="1100" w:hanging="360"/>
      </w:pPr>
      <w:rPr>
        <w:rFonts w:hint="default"/>
        <w:b/>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4"/>
  </w:num>
  <w:num w:numId="2">
    <w:abstractNumId w:val="0"/>
  </w:num>
  <w:num w:numId="3">
    <w:abstractNumId w:val="8"/>
  </w:num>
  <w:num w:numId="4">
    <w:abstractNumId w:val="9"/>
  </w:num>
  <w:num w:numId="5">
    <w:abstractNumId w:val="2"/>
  </w:num>
  <w:num w:numId="6">
    <w:abstractNumId w:val="6"/>
  </w:num>
  <w:num w:numId="7">
    <w:abstractNumId w:val="11"/>
  </w:num>
  <w:num w:numId="8">
    <w:abstractNumId w:val="3"/>
  </w:num>
  <w:num w:numId="9">
    <w:abstractNumId w:val="10"/>
  </w:num>
  <w:num w:numId="10">
    <w:abstractNumId w:val="5"/>
  </w:num>
  <w:num w:numId="11">
    <w:abstractNumId w:val="13"/>
  </w:num>
  <w:num w:numId="12">
    <w:abstractNumId w:val="1"/>
  </w:num>
  <w:num w:numId="13">
    <w:abstractNumId w:val="7"/>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2A"/>
    <w:rsid w:val="00010316"/>
    <w:rsid w:val="000159BC"/>
    <w:rsid w:val="00024F05"/>
    <w:rsid w:val="00036418"/>
    <w:rsid w:val="00043689"/>
    <w:rsid w:val="000449F5"/>
    <w:rsid w:val="000457F1"/>
    <w:rsid w:val="00047F88"/>
    <w:rsid w:val="0006279B"/>
    <w:rsid w:val="000678B8"/>
    <w:rsid w:val="000821F7"/>
    <w:rsid w:val="00082CEB"/>
    <w:rsid w:val="00095811"/>
    <w:rsid w:val="000976AF"/>
    <w:rsid w:val="000A556B"/>
    <w:rsid w:val="000B51F3"/>
    <w:rsid w:val="000B75A6"/>
    <w:rsid w:val="000C4629"/>
    <w:rsid w:val="001028F4"/>
    <w:rsid w:val="00120EE1"/>
    <w:rsid w:val="001232CA"/>
    <w:rsid w:val="001420CD"/>
    <w:rsid w:val="001975E7"/>
    <w:rsid w:val="001A14C5"/>
    <w:rsid w:val="001A7034"/>
    <w:rsid w:val="001B261C"/>
    <w:rsid w:val="001B3C5E"/>
    <w:rsid w:val="001E4509"/>
    <w:rsid w:val="002410CE"/>
    <w:rsid w:val="00254166"/>
    <w:rsid w:val="00263560"/>
    <w:rsid w:val="002800BE"/>
    <w:rsid w:val="00285305"/>
    <w:rsid w:val="002A527F"/>
    <w:rsid w:val="002E21EF"/>
    <w:rsid w:val="00311671"/>
    <w:rsid w:val="00331BF3"/>
    <w:rsid w:val="00340A9B"/>
    <w:rsid w:val="00347FF4"/>
    <w:rsid w:val="0036010D"/>
    <w:rsid w:val="0037672F"/>
    <w:rsid w:val="00382748"/>
    <w:rsid w:val="003A1F00"/>
    <w:rsid w:val="003A6F67"/>
    <w:rsid w:val="003B5D1F"/>
    <w:rsid w:val="003C13C5"/>
    <w:rsid w:val="003E1A83"/>
    <w:rsid w:val="003F1AFE"/>
    <w:rsid w:val="003F5CDD"/>
    <w:rsid w:val="004065E8"/>
    <w:rsid w:val="00476907"/>
    <w:rsid w:val="00487C77"/>
    <w:rsid w:val="004A0FBB"/>
    <w:rsid w:val="004B07B5"/>
    <w:rsid w:val="004B5E75"/>
    <w:rsid w:val="004D3C68"/>
    <w:rsid w:val="004E3FDB"/>
    <w:rsid w:val="00524FEE"/>
    <w:rsid w:val="00537946"/>
    <w:rsid w:val="0054006F"/>
    <w:rsid w:val="005521DE"/>
    <w:rsid w:val="00554132"/>
    <w:rsid w:val="00560BBF"/>
    <w:rsid w:val="00563010"/>
    <w:rsid w:val="005B5B4C"/>
    <w:rsid w:val="005C5959"/>
    <w:rsid w:val="00621B31"/>
    <w:rsid w:val="006477AF"/>
    <w:rsid w:val="00656B37"/>
    <w:rsid w:val="00663A7F"/>
    <w:rsid w:val="00673D27"/>
    <w:rsid w:val="006A0D69"/>
    <w:rsid w:val="006A7255"/>
    <w:rsid w:val="006B26A0"/>
    <w:rsid w:val="006B33A0"/>
    <w:rsid w:val="006C5328"/>
    <w:rsid w:val="006C7F7A"/>
    <w:rsid w:val="006D3B2A"/>
    <w:rsid w:val="006D56A5"/>
    <w:rsid w:val="006E56DC"/>
    <w:rsid w:val="0072464C"/>
    <w:rsid w:val="00724C25"/>
    <w:rsid w:val="00752C17"/>
    <w:rsid w:val="007546D1"/>
    <w:rsid w:val="00786240"/>
    <w:rsid w:val="007949B3"/>
    <w:rsid w:val="007C0A7F"/>
    <w:rsid w:val="007D3325"/>
    <w:rsid w:val="008061D7"/>
    <w:rsid w:val="00816B4B"/>
    <w:rsid w:val="00831347"/>
    <w:rsid w:val="0086144F"/>
    <w:rsid w:val="0086325A"/>
    <w:rsid w:val="00867D3D"/>
    <w:rsid w:val="0087166D"/>
    <w:rsid w:val="008A0341"/>
    <w:rsid w:val="008A1226"/>
    <w:rsid w:val="008A76CF"/>
    <w:rsid w:val="008B1B5D"/>
    <w:rsid w:val="00915F02"/>
    <w:rsid w:val="009230CB"/>
    <w:rsid w:val="00966685"/>
    <w:rsid w:val="00980635"/>
    <w:rsid w:val="009976B4"/>
    <w:rsid w:val="009B7818"/>
    <w:rsid w:val="009D48BF"/>
    <w:rsid w:val="009F3A53"/>
    <w:rsid w:val="009F4859"/>
    <w:rsid w:val="00A04AF0"/>
    <w:rsid w:val="00A11453"/>
    <w:rsid w:val="00A14981"/>
    <w:rsid w:val="00A51B22"/>
    <w:rsid w:val="00A601A2"/>
    <w:rsid w:val="00A66787"/>
    <w:rsid w:val="00A9038E"/>
    <w:rsid w:val="00AA2BF5"/>
    <w:rsid w:val="00AA40CA"/>
    <w:rsid w:val="00AB49EA"/>
    <w:rsid w:val="00AC0575"/>
    <w:rsid w:val="00AE13C3"/>
    <w:rsid w:val="00AF55AB"/>
    <w:rsid w:val="00B01E23"/>
    <w:rsid w:val="00B42240"/>
    <w:rsid w:val="00BB5823"/>
    <w:rsid w:val="00BC4313"/>
    <w:rsid w:val="00BC6D96"/>
    <w:rsid w:val="00BD6B03"/>
    <w:rsid w:val="00BE0040"/>
    <w:rsid w:val="00BF6D9C"/>
    <w:rsid w:val="00C20703"/>
    <w:rsid w:val="00C2643D"/>
    <w:rsid w:val="00C306F0"/>
    <w:rsid w:val="00C56858"/>
    <w:rsid w:val="00C91296"/>
    <w:rsid w:val="00C9281D"/>
    <w:rsid w:val="00CB2C7E"/>
    <w:rsid w:val="00CF485B"/>
    <w:rsid w:val="00CF651C"/>
    <w:rsid w:val="00D052CC"/>
    <w:rsid w:val="00D052CF"/>
    <w:rsid w:val="00D0623E"/>
    <w:rsid w:val="00D13394"/>
    <w:rsid w:val="00D21D63"/>
    <w:rsid w:val="00D36D08"/>
    <w:rsid w:val="00D36F40"/>
    <w:rsid w:val="00D4299F"/>
    <w:rsid w:val="00D86BA0"/>
    <w:rsid w:val="00D9352C"/>
    <w:rsid w:val="00DA6797"/>
    <w:rsid w:val="00DC284F"/>
    <w:rsid w:val="00E2606D"/>
    <w:rsid w:val="00E26A0C"/>
    <w:rsid w:val="00E30D3B"/>
    <w:rsid w:val="00E33380"/>
    <w:rsid w:val="00E62585"/>
    <w:rsid w:val="00E83082"/>
    <w:rsid w:val="00E95AFF"/>
    <w:rsid w:val="00EA1ED9"/>
    <w:rsid w:val="00EB1645"/>
    <w:rsid w:val="00EB29C7"/>
    <w:rsid w:val="00EC2E63"/>
    <w:rsid w:val="00EC33B2"/>
    <w:rsid w:val="00EC3C79"/>
    <w:rsid w:val="00EC5B87"/>
    <w:rsid w:val="00EE2341"/>
    <w:rsid w:val="00EF5ECE"/>
    <w:rsid w:val="00F07DDA"/>
    <w:rsid w:val="00F2687C"/>
    <w:rsid w:val="00F65880"/>
    <w:rsid w:val="00F90EDC"/>
    <w:rsid w:val="00F97555"/>
    <w:rsid w:val="00FA15A9"/>
    <w:rsid w:val="00FA5B87"/>
    <w:rsid w:val="00FB68AA"/>
    <w:rsid w:val="00FD1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82074-F46C-4860-AE78-5EE5E251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C2643D"/>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C264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49523594">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656ABF-BB07-45ED-9A25-C3FDAAE4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10</Pages>
  <Words>4019</Words>
  <Characters>20099</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2</cp:revision>
  <dcterms:created xsi:type="dcterms:W3CDTF">2016-01-03T11:36:00Z</dcterms:created>
  <dcterms:modified xsi:type="dcterms:W3CDTF">2016-01-03T11:36:00Z</dcterms:modified>
</cp:coreProperties>
</file>